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322" w:rsidRDefault="00560322">
      <w:pPr>
        <w:ind w:left="1127" w:hangingChars="401" w:hanging="1127"/>
        <w:jc w:val="center"/>
        <w:rPr>
          <w:b/>
          <w:sz w:val="28"/>
          <w:szCs w:val="28"/>
        </w:rPr>
      </w:pPr>
    </w:p>
    <w:p w:rsidR="00560322" w:rsidRDefault="00560322">
      <w:pPr>
        <w:ind w:left="1127" w:hangingChars="401" w:hanging="1127"/>
        <w:jc w:val="center"/>
        <w:rPr>
          <w:b/>
          <w:sz w:val="28"/>
          <w:szCs w:val="28"/>
        </w:rPr>
      </w:pPr>
    </w:p>
    <w:p w:rsidR="00560322" w:rsidRDefault="00560322">
      <w:pPr>
        <w:ind w:left="1932" w:hangingChars="401" w:hanging="1932"/>
        <w:jc w:val="center"/>
        <w:rPr>
          <w:b/>
          <w:sz w:val="48"/>
          <w:szCs w:val="48"/>
        </w:rPr>
      </w:pPr>
    </w:p>
    <w:p w:rsidR="00560322" w:rsidRDefault="00C14C52">
      <w:pPr>
        <w:jc w:val="center"/>
        <w:rPr>
          <w:b/>
          <w:sz w:val="48"/>
          <w:szCs w:val="48"/>
        </w:rPr>
      </w:pPr>
      <w:r>
        <w:rPr>
          <w:rFonts w:hint="eastAsia"/>
          <w:b/>
          <w:sz w:val="48"/>
          <w:szCs w:val="48"/>
        </w:rPr>
        <w:t>新增建设年产</w:t>
      </w:r>
      <w:r>
        <w:rPr>
          <w:rFonts w:hint="eastAsia"/>
          <w:b/>
          <w:sz w:val="48"/>
          <w:szCs w:val="48"/>
        </w:rPr>
        <w:t>50000</w:t>
      </w:r>
      <w:r>
        <w:rPr>
          <w:rFonts w:hint="eastAsia"/>
          <w:b/>
          <w:sz w:val="48"/>
          <w:szCs w:val="48"/>
        </w:rPr>
        <w:t>吨石墨化锂电负极材料</w:t>
      </w:r>
    </w:p>
    <w:p w:rsidR="00560322" w:rsidRDefault="00C14C52">
      <w:pPr>
        <w:jc w:val="center"/>
        <w:rPr>
          <w:rFonts w:ascii="宋体" w:hAnsi="宋体"/>
          <w:b/>
          <w:bCs/>
          <w:color w:val="FF0000"/>
          <w:sz w:val="48"/>
          <w:szCs w:val="48"/>
        </w:rPr>
      </w:pPr>
      <w:r>
        <w:rPr>
          <w:rFonts w:hint="eastAsia"/>
          <w:b/>
          <w:sz w:val="48"/>
          <w:szCs w:val="48"/>
        </w:rPr>
        <w:t>生产线技改项目</w:t>
      </w:r>
    </w:p>
    <w:p w:rsidR="00560322" w:rsidRDefault="00560322">
      <w:pPr>
        <w:jc w:val="center"/>
        <w:rPr>
          <w:b/>
          <w:sz w:val="48"/>
          <w:szCs w:val="48"/>
        </w:rPr>
      </w:pPr>
    </w:p>
    <w:p w:rsidR="00560322" w:rsidRDefault="00C14C52">
      <w:pPr>
        <w:jc w:val="center"/>
        <w:rPr>
          <w:sz w:val="48"/>
          <w:szCs w:val="48"/>
        </w:rPr>
      </w:pPr>
      <w:r>
        <w:rPr>
          <w:rFonts w:hint="eastAsia"/>
          <w:b/>
          <w:sz w:val="48"/>
          <w:szCs w:val="48"/>
        </w:rPr>
        <w:t>整流变</w:t>
      </w:r>
      <w:r>
        <w:rPr>
          <w:rFonts w:hint="eastAsia"/>
          <w:b/>
          <w:sz w:val="48"/>
          <w:szCs w:val="48"/>
        </w:rPr>
        <w:t>技术规格书</w:t>
      </w:r>
    </w:p>
    <w:p w:rsidR="00560322" w:rsidRDefault="00560322">
      <w:pPr>
        <w:rPr>
          <w:sz w:val="48"/>
          <w:szCs w:val="48"/>
        </w:rPr>
      </w:pPr>
    </w:p>
    <w:p w:rsidR="00560322" w:rsidRDefault="00560322">
      <w:pPr>
        <w:rPr>
          <w:sz w:val="48"/>
          <w:szCs w:val="48"/>
        </w:rPr>
      </w:pPr>
    </w:p>
    <w:p w:rsidR="00560322" w:rsidRDefault="00560322">
      <w:pPr>
        <w:ind w:firstLineChars="837" w:firstLine="2353"/>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560322">
      <w:pPr>
        <w:spacing w:line="540" w:lineRule="exact"/>
        <w:rPr>
          <w:b/>
          <w:sz w:val="28"/>
          <w:szCs w:val="28"/>
        </w:rPr>
      </w:pPr>
    </w:p>
    <w:p w:rsidR="00560322" w:rsidRDefault="00C14C52" w:rsidP="008A43C4">
      <w:pPr>
        <w:pStyle w:val="1"/>
        <w:spacing w:before="156" w:after="312"/>
        <w:jc w:val="left"/>
        <w:rPr>
          <w:sz w:val="28"/>
          <w:szCs w:val="28"/>
        </w:rPr>
      </w:pPr>
      <w:bookmarkStart w:id="0" w:name="_GoBack"/>
      <w:bookmarkStart w:id="1" w:name="_Toc113030853"/>
      <w:bookmarkEnd w:id="0"/>
      <w:r>
        <w:rPr>
          <w:rFonts w:hint="eastAsia"/>
          <w:sz w:val="28"/>
          <w:szCs w:val="28"/>
        </w:rPr>
        <w:lastRenderedPageBreak/>
        <w:t>一、建设地气象条件</w:t>
      </w:r>
      <w:bookmarkEnd w:id="1"/>
    </w:p>
    <w:p w:rsidR="00560322" w:rsidRDefault="00C14C52">
      <w:pPr>
        <w:spacing w:line="360" w:lineRule="auto"/>
        <w:ind w:firstLineChars="200" w:firstLine="480"/>
        <w:rPr>
          <w:rFonts w:ascii="Arial" w:hAnsi="Arial" w:cs="Arial"/>
          <w:sz w:val="24"/>
        </w:rPr>
      </w:pPr>
      <w:r>
        <w:rPr>
          <w:rFonts w:ascii="Arial" w:hAnsi="Arial" w:cs="Arial" w:hint="eastAsia"/>
          <w:sz w:val="24"/>
        </w:rPr>
        <w:t>项目建设地位于福建省三明市</w:t>
      </w:r>
      <w:proofErr w:type="gramStart"/>
      <w:r>
        <w:rPr>
          <w:rFonts w:ascii="Arial" w:hAnsi="Arial" w:cs="Arial" w:hint="eastAsia"/>
          <w:sz w:val="24"/>
        </w:rPr>
        <w:t>大田县太华镇罗丰工业园区</w:t>
      </w:r>
      <w:proofErr w:type="gramEnd"/>
      <w:r>
        <w:rPr>
          <w:rFonts w:ascii="Arial" w:hAnsi="Arial" w:cs="Arial" w:hint="eastAsia"/>
          <w:sz w:val="24"/>
        </w:rPr>
        <w:t>内</w:t>
      </w:r>
      <w:r>
        <w:rPr>
          <w:rFonts w:ascii="Arial" w:hAnsi="Arial" w:cs="Arial" w:hint="eastAsia"/>
          <w:kern w:val="0"/>
          <w:sz w:val="24"/>
          <w:u w:color="000000"/>
        </w:rPr>
        <w:t>，交通运输、水、电等基础条件完备。</w:t>
      </w:r>
    </w:p>
    <w:p w:rsidR="00560322" w:rsidRDefault="00C14C52">
      <w:pPr>
        <w:spacing w:line="360" w:lineRule="auto"/>
        <w:ind w:firstLineChars="200" w:firstLine="480"/>
        <w:rPr>
          <w:rFonts w:ascii="Arial" w:hAnsi="Arial" w:cs="Arial"/>
          <w:sz w:val="24"/>
        </w:rPr>
      </w:pPr>
      <w:r>
        <w:rPr>
          <w:rFonts w:ascii="Arial" w:hAnsi="Arial" w:cs="Arial" w:hint="eastAsia"/>
          <w:sz w:val="24"/>
        </w:rPr>
        <w:t>大田县地处福建省地理位置中心，三明市东南部，面向闽南金三角开发区。周边与德化、永春、漳平、永安、三元、沙县、尤溪相毗邻，地处沿海腹地，内陆前沿，是内陆通往沿海的重要通道。省道</w:t>
      </w:r>
      <w:r>
        <w:rPr>
          <w:rFonts w:ascii="Arial" w:hAnsi="Arial" w:cs="Arial" w:hint="eastAsia"/>
          <w:sz w:val="24"/>
        </w:rPr>
        <w:t>306</w:t>
      </w:r>
      <w:r>
        <w:rPr>
          <w:rFonts w:ascii="Arial" w:hAnsi="Arial" w:cs="Arial" w:hint="eastAsia"/>
          <w:sz w:val="24"/>
        </w:rPr>
        <w:t>、</w:t>
      </w:r>
      <w:r>
        <w:rPr>
          <w:rFonts w:ascii="Arial" w:hAnsi="Arial" w:cs="Arial" w:hint="eastAsia"/>
          <w:sz w:val="24"/>
        </w:rPr>
        <w:t>37</w:t>
      </w:r>
      <w:r>
        <w:rPr>
          <w:rFonts w:ascii="Arial" w:hAnsi="Arial" w:cs="Arial" w:hint="eastAsia"/>
          <w:sz w:val="24"/>
        </w:rPr>
        <w:t>线贯穿全境，“泉三”高速在大田设有吴山、石牌、桃源三个互通口和上京连接线。建设中的长泉铁路、</w:t>
      </w:r>
      <w:proofErr w:type="gramStart"/>
      <w:r>
        <w:rPr>
          <w:rFonts w:ascii="Arial" w:hAnsi="Arial" w:cs="Arial" w:hint="eastAsia"/>
          <w:sz w:val="24"/>
        </w:rPr>
        <w:t>湄</w:t>
      </w:r>
      <w:proofErr w:type="gramEnd"/>
      <w:r>
        <w:rPr>
          <w:rFonts w:ascii="Arial" w:hAnsi="Arial" w:cs="Arial" w:hint="eastAsia"/>
          <w:sz w:val="24"/>
        </w:rPr>
        <w:t>渝高速、“纵五”国道途径大田，交通区位优势明显，一小时可到达三明、泉州。二小时可到厦门，三小时可达福州，正迅速融入闽南沿海</w:t>
      </w:r>
      <w:r>
        <w:rPr>
          <w:rFonts w:ascii="Arial" w:hAnsi="Arial" w:cs="Arial" w:hint="eastAsia"/>
          <w:sz w:val="24"/>
        </w:rPr>
        <w:t>1</w:t>
      </w:r>
      <w:r>
        <w:rPr>
          <w:rFonts w:ascii="Arial" w:hAnsi="Arial" w:cs="Arial" w:hint="eastAsia"/>
          <w:sz w:val="24"/>
        </w:rPr>
        <w:t>小时经济圈。</w:t>
      </w:r>
    </w:p>
    <w:p w:rsidR="00560322" w:rsidRDefault="00C14C52">
      <w:pPr>
        <w:spacing w:line="360" w:lineRule="auto"/>
        <w:ind w:firstLineChars="200" w:firstLine="480"/>
        <w:rPr>
          <w:rFonts w:ascii="Arial" w:hAnsi="Arial" w:cs="Arial"/>
          <w:sz w:val="24"/>
        </w:rPr>
      </w:pPr>
      <w:r>
        <w:rPr>
          <w:rFonts w:ascii="Arial" w:hAnsi="Arial" w:cs="Arial" w:hint="eastAsia"/>
          <w:sz w:val="24"/>
        </w:rPr>
        <w:t>大田县属中亚热带季风气候，四季常青，温湿适中。年平均气温</w:t>
      </w:r>
      <w:r>
        <w:rPr>
          <w:rFonts w:ascii="Arial" w:hAnsi="Arial" w:cs="Arial" w:hint="eastAsia"/>
          <w:sz w:val="24"/>
        </w:rPr>
        <w:t>15.3--19.6</w:t>
      </w:r>
      <w:r>
        <w:rPr>
          <w:rFonts w:ascii="Arial" w:hAnsi="Arial" w:cs="Arial" w:hint="eastAsia"/>
          <w:sz w:val="24"/>
        </w:rPr>
        <w:t>℃，无霜期</w:t>
      </w:r>
      <w:r>
        <w:rPr>
          <w:rFonts w:ascii="Arial" w:hAnsi="Arial" w:cs="Arial" w:hint="eastAsia"/>
          <w:sz w:val="24"/>
        </w:rPr>
        <w:t>280~</w:t>
      </w:r>
      <w:r>
        <w:rPr>
          <w:rFonts w:ascii="Arial" w:hAnsi="Arial" w:cs="Arial" w:hint="eastAsia"/>
          <w:sz w:val="24"/>
        </w:rPr>
        <w:t>300</w:t>
      </w:r>
      <w:r>
        <w:rPr>
          <w:rFonts w:ascii="Arial" w:hAnsi="Arial" w:cs="Arial" w:hint="eastAsia"/>
          <w:sz w:val="24"/>
        </w:rPr>
        <w:t>天，年降水量</w:t>
      </w:r>
      <w:r>
        <w:rPr>
          <w:rFonts w:ascii="Arial" w:hAnsi="Arial" w:cs="Arial" w:hint="eastAsia"/>
          <w:sz w:val="24"/>
        </w:rPr>
        <w:t>1491~1809</w:t>
      </w:r>
      <w:r>
        <w:rPr>
          <w:rFonts w:ascii="Arial" w:hAnsi="Arial" w:cs="Arial" w:hint="eastAsia"/>
          <w:sz w:val="24"/>
        </w:rPr>
        <w:t>毫米，气候温和，雨量充沛，土壤肥沃，适于发展农、林和畜牧业</w:t>
      </w:r>
      <w:r>
        <w:rPr>
          <w:rFonts w:ascii="Arial" w:hAnsi="Arial" w:cs="Arial"/>
          <w:sz w:val="24"/>
        </w:rPr>
        <w:t>。</w:t>
      </w:r>
    </w:p>
    <w:p w:rsidR="00560322" w:rsidRDefault="00C14C52">
      <w:pPr>
        <w:spacing w:line="360" w:lineRule="auto"/>
        <w:ind w:firstLineChars="200" w:firstLine="480"/>
        <w:rPr>
          <w:rFonts w:ascii="Arial" w:hAnsi="Arial" w:cs="Arial"/>
          <w:sz w:val="24"/>
        </w:rPr>
      </w:pPr>
      <w:r>
        <w:rPr>
          <w:rFonts w:ascii="Arial" w:hAnsi="Arial" w:cs="Arial"/>
          <w:sz w:val="24"/>
        </w:rPr>
        <w:t>主要参数如下</w:t>
      </w:r>
      <w:r>
        <w:rPr>
          <w:rFonts w:ascii="Arial" w:hAnsi="Arial" w:cs="Arial" w:hint="eastAsia"/>
          <w:sz w:val="24"/>
        </w:rPr>
        <w:t>：</w:t>
      </w:r>
    </w:p>
    <w:p w:rsidR="00560322" w:rsidRDefault="00C14C52">
      <w:pPr>
        <w:spacing w:line="360" w:lineRule="auto"/>
        <w:ind w:firstLineChars="200" w:firstLine="480"/>
        <w:rPr>
          <w:rFonts w:ascii="Arial" w:hAnsi="Arial" w:cs="Arial"/>
          <w:sz w:val="24"/>
        </w:rPr>
      </w:pPr>
      <w:r>
        <w:rPr>
          <w:rFonts w:ascii="Arial" w:hAnsi="Arial" w:cs="Arial" w:hint="eastAsia"/>
          <w:sz w:val="24"/>
        </w:rPr>
        <w:t>平均海拔</w:t>
      </w:r>
      <w:r>
        <w:rPr>
          <w:rFonts w:ascii="Arial" w:hAnsi="Arial" w:cs="Arial"/>
          <w:sz w:val="24"/>
        </w:rPr>
        <w:t xml:space="preserve">                       </w:t>
      </w:r>
      <w:r>
        <w:rPr>
          <w:rFonts w:ascii="Arial" w:hAnsi="Arial" w:cs="Arial" w:hint="eastAsia"/>
          <w:sz w:val="24"/>
        </w:rPr>
        <w:t>约</w:t>
      </w:r>
      <w:r>
        <w:rPr>
          <w:rFonts w:ascii="Arial" w:hAnsi="Arial" w:cs="Arial"/>
          <w:sz w:val="24"/>
        </w:rPr>
        <w:t>492m</w:t>
      </w:r>
    </w:p>
    <w:p w:rsidR="00560322" w:rsidRDefault="00C14C52">
      <w:pPr>
        <w:spacing w:line="360" w:lineRule="auto"/>
        <w:ind w:firstLineChars="200" w:firstLine="480"/>
        <w:rPr>
          <w:rFonts w:ascii="宋体" w:hAnsi="宋体" w:cs="宋体"/>
          <w:sz w:val="24"/>
        </w:rPr>
      </w:pPr>
      <w:r>
        <w:rPr>
          <w:rFonts w:ascii="Arial" w:hAnsi="Arial" w:cs="Arial" w:hint="eastAsia"/>
          <w:sz w:val="24"/>
        </w:rPr>
        <w:t>地震设防烈度</w:t>
      </w:r>
      <w:r>
        <w:rPr>
          <w:rFonts w:ascii="Arial" w:hAnsi="Arial" w:cs="Arial"/>
          <w:sz w:val="24"/>
        </w:rPr>
        <w:t xml:space="preserve">               </w:t>
      </w:r>
      <w:r>
        <w:rPr>
          <w:rFonts w:ascii="Arial" w:hAnsi="Arial" w:cs="Arial" w:hint="eastAsia"/>
          <w:sz w:val="24"/>
        </w:rPr>
        <w:t xml:space="preserve">    </w:t>
      </w:r>
      <w:r>
        <w:rPr>
          <w:rFonts w:ascii="宋体" w:hAnsi="宋体" w:cs="宋体" w:hint="eastAsia"/>
          <w:sz w:val="24"/>
        </w:rPr>
        <w:t>6</w:t>
      </w:r>
      <w:r>
        <w:rPr>
          <w:rFonts w:ascii="宋体" w:hAnsi="宋体" w:cs="宋体" w:hint="eastAsia"/>
          <w:sz w:val="24"/>
        </w:rPr>
        <w:t>度</w:t>
      </w:r>
    </w:p>
    <w:p w:rsidR="00560322" w:rsidRDefault="00C14C52">
      <w:pPr>
        <w:spacing w:line="360" w:lineRule="auto"/>
        <w:ind w:firstLineChars="200" w:firstLine="480"/>
        <w:rPr>
          <w:rFonts w:ascii="宋体" w:hAnsi="宋体" w:cs="宋体"/>
          <w:sz w:val="24"/>
        </w:rPr>
      </w:pPr>
      <w:r>
        <w:rPr>
          <w:rFonts w:ascii="Arial" w:hAnsi="Arial" w:cs="Arial" w:hint="eastAsia"/>
          <w:sz w:val="24"/>
        </w:rPr>
        <w:t>设计基本地震加速度</w:t>
      </w:r>
      <w:r>
        <w:rPr>
          <w:rFonts w:ascii="Arial" w:hAnsi="Arial" w:cs="Arial"/>
          <w:sz w:val="24"/>
        </w:rPr>
        <w:t xml:space="preserve">             </w:t>
      </w:r>
      <w:r>
        <w:rPr>
          <w:rFonts w:ascii="宋体" w:hAnsi="宋体" w:cs="宋体" w:hint="eastAsia"/>
          <w:sz w:val="24"/>
        </w:rPr>
        <w:t>0.05g</w:t>
      </w:r>
    </w:p>
    <w:p w:rsidR="00560322" w:rsidRDefault="00C14C52">
      <w:pPr>
        <w:spacing w:line="360" w:lineRule="auto"/>
        <w:ind w:firstLineChars="200" w:firstLine="480"/>
        <w:rPr>
          <w:rFonts w:ascii="Arial" w:hAnsi="Arial" w:cs="Arial"/>
          <w:sz w:val="24"/>
        </w:rPr>
      </w:pPr>
      <w:r>
        <w:rPr>
          <w:rFonts w:ascii="宋体" w:hAnsi="宋体" w:cs="宋体" w:hint="eastAsia"/>
          <w:sz w:val="24"/>
        </w:rPr>
        <w:t>湿球温度</w:t>
      </w:r>
      <w:r>
        <w:rPr>
          <w:rFonts w:ascii="宋体" w:hAnsi="宋体" w:cs="宋体" w:hint="eastAsia"/>
          <w:sz w:val="24"/>
        </w:rPr>
        <w:t xml:space="preserve">                       26.8</w:t>
      </w:r>
      <w:r>
        <w:rPr>
          <w:rFonts w:ascii="宋体" w:hAnsi="宋体" w:cs="宋体" w:hint="eastAsia"/>
          <w:sz w:val="24"/>
        </w:rPr>
        <w:t>℃</w:t>
      </w:r>
    </w:p>
    <w:p w:rsidR="00560322" w:rsidRDefault="00C14C52" w:rsidP="008A43C4">
      <w:pPr>
        <w:pStyle w:val="1"/>
        <w:spacing w:before="156" w:after="312"/>
        <w:jc w:val="left"/>
        <w:rPr>
          <w:sz w:val="28"/>
          <w:szCs w:val="28"/>
        </w:rPr>
      </w:pPr>
      <w:r>
        <w:rPr>
          <w:rFonts w:hint="eastAsia"/>
          <w:sz w:val="28"/>
          <w:szCs w:val="28"/>
        </w:rPr>
        <w:t>二</w:t>
      </w:r>
      <w:r>
        <w:rPr>
          <w:rFonts w:hint="eastAsia"/>
          <w:sz w:val="28"/>
          <w:szCs w:val="28"/>
        </w:rPr>
        <w:t>、成套石墨化整流机组装置技术</w:t>
      </w:r>
      <w:r>
        <w:rPr>
          <w:sz w:val="28"/>
          <w:szCs w:val="28"/>
        </w:rPr>
        <w:t>要求</w:t>
      </w:r>
    </w:p>
    <w:p w:rsidR="00560322" w:rsidRDefault="00C14C52" w:rsidP="008A43C4">
      <w:pPr>
        <w:pStyle w:val="2"/>
        <w:spacing w:before="156" w:after="156"/>
        <w:rPr>
          <w:sz w:val="28"/>
          <w:szCs w:val="28"/>
        </w:rPr>
      </w:pPr>
      <w:r>
        <w:rPr>
          <w:rFonts w:hint="eastAsia"/>
          <w:sz w:val="28"/>
          <w:szCs w:val="28"/>
        </w:rPr>
        <w:t>2.</w:t>
      </w:r>
      <w:r>
        <w:rPr>
          <w:sz w:val="28"/>
          <w:szCs w:val="28"/>
        </w:rPr>
        <w:t>1</w:t>
      </w:r>
      <w:r>
        <w:rPr>
          <w:rFonts w:hint="eastAsia"/>
          <w:sz w:val="28"/>
          <w:szCs w:val="28"/>
        </w:rPr>
        <w:t>供货范围</w:t>
      </w:r>
    </w:p>
    <w:p w:rsidR="00560322" w:rsidRDefault="00C14C52">
      <w:pPr>
        <w:spacing w:line="480" w:lineRule="auto"/>
        <w:rPr>
          <w:rFonts w:ascii="宋体" w:hAnsi="宋体"/>
          <w:sz w:val="28"/>
          <w:szCs w:val="28"/>
        </w:rPr>
      </w:pPr>
      <w:r>
        <w:rPr>
          <w:rFonts w:ascii="宋体" w:hAnsi="宋体" w:hint="eastAsia"/>
          <w:sz w:val="28"/>
          <w:szCs w:val="28"/>
        </w:rPr>
        <w:t>石墨化整流机组装置的设计、制造、运输、安装调试及人员培训、售后服务等。</w:t>
      </w:r>
    </w:p>
    <w:p w:rsidR="00560322" w:rsidRDefault="00C14C52" w:rsidP="008A43C4">
      <w:pPr>
        <w:pStyle w:val="2"/>
        <w:spacing w:before="156" w:after="156"/>
        <w:rPr>
          <w:sz w:val="28"/>
          <w:szCs w:val="28"/>
        </w:rPr>
      </w:pPr>
      <w:r>
        <w:rPr>
          <w:rFonts w:hint="eastAsia"/>
          <w:sz w:val="28"/>
          <w:szCs w:val="28"/>
        </w:rPr>
        <w:t xml:space="preserve">2.2 </w:t>
      </w:r>
      <w:r>
        <w:rPr>
          <w:rFonts w:hint="eastAsia"/>
          <w:sz w:val="28"/>
          <w:szCs w:val="28"/>
        </w:rPr>
        <w:t>每套装置包含的设备清单（共</w:t>
      </w:r>
      <w:r>
        <w:rPr>
          <w:rFonts w:hint="eastAsia"/>
          <w:sz w:val="28"/>
          <w:szCs w:val="28"/>
        </w:rPr>
        <w:t>3</w:t>
      </w:r>
      <w:r>
        <w:rPr>
          <w:rFonts w:hint="eastAsia"/>
          <w:sz w:val="28"/>
          <w:szCs w:val="28"/>
        </w:rPr>
        <w:t>套）</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3898"/>
        <w:gridCol w:w="1200"/>
        <w:gridCol w:w="3302"/>
      </w:tblGrid>
      <w:tr w:rsidR="00560322">
        <w:trPr>
          <w:trHeight w:val="510"/>
        </w:trPr>
        <w:tc>
          <w:tcPr>
            <w:tcW w:w="940" w:type="dxa"/>
            <w:vAlign w:val="center"/>
          </w:tcPr>
          <w:p w:rsidR="00560322" w:rsidRDefault="00C14C52">
            <w:pPr>
              <w:spacing w:line="480" w:lineRule="auto"/>
              <w:jc w:val="center"/>
              <w:rPr>
                <w:b/>
                <w:sz w:val="28"/>
                <w:szCs w:val="28"/>
              </w:rPr>
            </w:pPr>
            <w:r>
              <w:rPr>
                <w:rFonts w:hint="eastAsia"/>
                <w:b/>
                <w:sz w:val="28"/>
                <w:szCs w:val="28"/>
              </w:rPr>
              <w:t>序号</w:t>
            </w:r>
          </w:p>
        </w:tc>
        <w:tc>
          <w:tcPr>
            <w:tcW w:w="3898" w:type="dxa"/>
            <w:vAlign w:val="center"/>
          </w:tcPr>
          <w:p w:rsidR="00560322" w:rsidRDefault="00C14C52">
            <w:pPr>
              <w:spacing w:line="480" w:lineRule="auto"/>
              <w:jc w:val="center"/>
              <w:rPr>
                <w:b/>
                <w:sz w:val="28"/>
                <w:szCs w:val="28"/>
              </w:rPr>
            </w:pPr>
            <w:r>
              <w:rPr>
                <w:rFonts w:hint="eastAsia"/>
                <w:b/>
                <w:sz w:val="28"/>
                <w:szCs w:val="28"/>
              </w:rPr>
              <w:t>设备名称</w:t>
            </w:r>
          </w:p>
        </w:tc>
        <w:tc>
          <w:tcPr>
            <w:tcW w:w="1200" w:type="dxa"/>
            <w:vAlign w:val="center"/>
          </w:tcPr>
          <w:p w:rsidR="00560322" w:rsidRDefault="00C14C52">
            <w:pPr>
              <w:spacing w:line="480" w:lineRule="auto"/>
              <w:jc w:val="center"/>
              <w:rPr>
                <w:b/>
                <w:sz w:val="28"/>
                <w:szCs w:val="28"/>
              </w:rPr>
            </w:pPr>
            <w:r>
              <w:rPr>
                <w:rFonts w:hint="eastAsia"/>
                <w:b/>
                <w:sz w:val="28"/>
                <w:szCs w:val="28"/>
              </w:rPr>
              <w:t>数量</w:t>
            </w:r>
          </w:p>
        </w:tc>
        <w:tc>
          <w:tcPr>
            <w:tcW w:w="3302" w:type="dxa"/>
            <w:vAlign w:val="center"/>
          </w:tcPr>
          <w:p w:rsidR="00560322" w:rsidRDefault="00C14C52">
            <w:pPr>
              <w:spacing w:line="480" w:lineRule="auto"/>
              <w:jc w:val="center"/>
              <w:rPr>
                <w:b/>
                <w:sz w:val="28"/>
                <w:szCs w:val="28"/>
              </w:rPr>
            </w:pPr>
            <w:r>
              <w:rPr>
                <w:rFonts w:hint="eastAsia"/>
                <w:b/>
                <w:sz w:val="28"/>
                <w:szCs w:val="28"/>
              </w:rPr>
              <w:t>备注</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t>1</w:t>
            </w:r>
          </w:p>
        </w:tc>
        <w:tc>
          <w:tcPr>
            <w:tcW w:w="3898" w:type="dxa"/>
            <w:vAlign w:val="center"/>
          </w:tcPr>
          <w:p w:rsidR="00560322" w:rsidRDefault="00C14C52">
            <w:pPr>
              <w:spacing w:line="480" w:lineRule="auto"/>
              <w:rPr>
                <w:sz w:val="28"/>
                <w:szCs w:val="28"/>
              </w:rPr>
            </w:pPr>
            <w:r>
              <w:rPr>
                <w:rFonts w:hint="eastAsia"/>
                <w:sz w:val="28"/>
                <w:szCs w:val="28"/>
              </w:rPr>
              <w:t>石墨化整流变压器</w:t>
            </w:r>
          </w:p>
        </w:tc>
        <w:tc>
          <w:tcPr>
            <w:tcW w:w="1200" w:type="dxa"/>
            <w:vAlign w:val="center"/>
          </w:tcPr>
          <w:p w:rsidR="00560322" w:rsidRDefault="00C14C52">
            <w:pPr>
              <w:spacing w:line="480" w:lineRule="auto"/>
              <w:jc w:val="center"/>
              <w:rPr>
                <w:sz w:val="28"/>
                <w:szCs w:val="28"/>
              </w:rPr>
            </w:pPr>
            <w:r>
              <w:rPr>
                <w:rFonts w:hint="eastAsia"/>
                <w:sz w:val="28"/>
                <w:szCs w:val="28"/>
              </w:rPr>
              <w:t>1</w:t>
            </w:r>
            <w:r>
              <w:rPr>
                <w:rFonts w:hint="eastAsia"/>
                <w:sz w:val="28"/>
                <w:szCs w:val="28"/>
              </w:rPr>
              <w:t>套</w:t>
            </w:r>
          </w:p>
        </w:tc>
        <w:tc>
          <w:tcPr>
            <w:tcW w:w="3302" w:type="dxa"/>
            <w:vAlign w:val="center"/>
          </w:tcPr>
          <w:p w:rsidR="00560322" w:rsidRDefault="00C14C52">
            <w:pPr>
              <w:spacing w:line="480" w:lineRule="auto"/>
              <w:rPr>
                <w:sz w:val="28"/>
                <w:szCs w:val="28"/>
              </w:rPr>
            </w:pPr>
            <w:r>
              <w:rPr>
                <w:rFonts w:hint="eastAsia"/>
                <w:sz w:val="28"/>
                <w:szCs w:val="28"/>
              </w:rPr>
              <w:t>容量：</w:t>
            </w:r>
            <w:r>
              <w:rPr>
                <w:rFonts w:hint="eastAsia"/>
                <w:sz w:val="28"/>
                <w:szCs w:val="28"/>
              </w:rPr>
              <w:t>32000KVA</w:t>
            </w:r>
            <w:r>
              <w:rPr>
                <w:rFonts w:hint="eastAsia"/>
                <w:sz w:val="28"/>
                <w:szCs w:val="28"/>
              </w:rPr>
              <w:t>，有载调压</w:t>
            </w:r>
            <w:r>
              <w:rPr>
                <w:rFonts w:hint="eastAsia"/>
                <w:sz w:val="28"/>
                <w:szCs w:val="28"/>
              </w:rPr>
              <w:t>,</w:t>
            </w:r>
            <w:r>
              <w:rPr>
                <w:rFonts w:hint="eastAsia"/>
                <w:sz w:val="28"/>
                <w:szCs w:val="28"/>
              </w:rPr>
              <w:t>电压范围</w:t>
            </w:r>
            <w:r>
              <w:rPr>
                <w:rFonts w:hint="eastAsia"/>
                <w:sz w:val="28"/>
                <w:szCs w:val="28"/>
              </w:rPr>
              <w:t>35~220V</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lastRenderedPageBreak/>
              <w:t>2</w:t>
            </w:r>
          </w:p>
        </w:tc>
        <w:tc>
          <w:tcPr>
            <w:tcW w:w="3898" w:type="dxa"/>
            <w:vAlign w:val="center"/>
          </w:tcPr>
          <w:p w:rsidR="00560322" w:rsidRDefault="00C14C52">
            <w:pPr>
              <w:spacing w:line="480" w:lineRule="auto"/>
              <w:rPr>
                <w:sz w:val="28"/>
                <w:szCs w:val="28"/>
              </w:rPr>
            </w:pPr>
            <w:r>
              <w:rPr>
                <w:rFonts w:hint="eastAsia"/>
                <w:sz w:val="28"/>
                <w:szCs w:val="28"/>
              </w:rPr>
              <w:t>整流柜</w:t>
            </w:r>
          </w:p>
        </w:tc>
        <w:tc>
          <w:tcPr>
            <w:tcW w:w="1200" w:type="dxa"/>
            <w:vAlign w:val="center"/>
          </w:tcPr>
          <w:p w:rsidR="00560322" w:rsidRDefault="00C14C52">
            <w:pPr>
              <w:spacing w:line="480" w:lineRule="auto"/>
              <w:jc w:val="center"/>
              <w:rPr>
                <w:sz w:val="28"/>
                <w:szCs w:val="28"/>
              </w:rPr>
            </w:pPr>
            <w:r>
              <w:rPr>
                <w:rFonts w:hint="eastAsia"/>
                <w:sz w:val="28"/>
                <w:szCs w:val="28"/>
              </w:rPr>
              <w:t>2</w:t>
            </w:r>
            <w:r>
              <w:rPr>
                <w:rFonts w:hint="eastAsia"/>
                <w:sz w:val="28"/>
                <w:szCs w:val="28"/>
              </w:rPr>
              <w:t>套</w:t>
            </w:r>
          </w:p>
        </w:tc>
        <w:tc>
          <w:tcPr>
            <w:tcW w:w="3302" w:type="dxa"/>
            <w:vAlign w:val="center"/>
          </w:tcPr>
          <w:p w:rsidR="00560322" w:rsidRDefault="00C14C52">
            <w:pPr>
              <w:spacing w:line="480" w:lineRule="auto"/>
              <w:rPr>
                <w:sz w:val="28"/>
                <w:szCs w:val="28"/>
              </w:rPr>
            </w:pPr>
            <w:r>
              <w:rPr>
                <w:rFonts w:hint="eastAsia"/>
                <w:sz w:val="28"/>
                <w:szCs w:val="28"/>
              </w:rPr>
              <w:t>额定直流电流：</w:t>
            </w:r>
            <w:r>
              <w:rPr>
                <w:rFonts w:hint="eastAsia"/>
                <w:sz w:val="28"/>
                <w:szCs w:val="28"/>
              </w:rPr>
              <w:t>2</w:t>
            </w:r>
            <w:r>
              <w:rPr>
                <w:sz w:val="28"/>
                <w:szCs w:val="28"/>
              </w:rPr>
              <w:t>6</w:t>
            </w:r>
            <w:r w:rsidR="0073284A">
              <w:rPr>
                <w:rFonts w:hint="eastAsia"/>
                <w:sz w:val="28"/>
                <w:szCs w:val="28"/>
              </w:rPr>
              <w:t>0K</w:t>
            </w:r>
            <w:r>
              <w:rPr>
                <w:rFonts w:hint="eastAsia"/>
                <w:sz w:val="28"/>
                <w:szCs w:val="28"/>
              </w:rPr>
              <w:t>A</w:t>
            </w:r>
            <w:r>
              <w:rPr>
                <w:rFonts w:hint="eastAsia"/>
                <w:sz w:val="28"/>
                <w:szCs w:val="28"/>
              </w:rPr>
              <w:t>。</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t>3</w:t>
            </w:r>
          </w:p>
        </w:tc>
        <w:tc>
          <w:tcPr>
            <w:tcW w:w="3898" w:type="dxa"/>
            <w:vAlign w:val="center"/>
          </w:tcPr>
          <w:p w:rsidR="00560322" w:rsidRDefault="00C14C52">
            <w:pPr>
              <w:spacing w:line="480" w:lineRule="auto"/>
              <w:rPr>
                <w:sz w:val="28"/>
                <w:szCs w:val="28"/>
              </w:rPr>
            </w:pPr>
            <w:r>
              <w:rPr>
                <w:rFonts w:hint="eastAsia"/>
                <w:sz w:val="28"/>
                <w:szCs w:val="28"/>
              </w:rPr>
              <w:t>变压器油风冷却器</w:t>
            </w:r>
          </w:p>
        </w:tc>
        <w:tc>
          <w:tcPr>
            <w:tcW w:w="1200" w:type="dxa"/>
            <w:vAlign w:val="center"/>
          </w:tcPr>
          <w:p w:rsidR="00560322" w:rsidRDefault="00C14C52">
            <w:pPr>
              <w:spacing w:line="480" w:lineRule="auto"/>
              <w:jc w:val="center"/>
              <w:rPr>
                <w:sz w:val="28"/>
                <w:szCs w:val="28"/>
              </w:rPr>
            </w:pPr>
            <w:r>
              <w:rPr>
                <w:sz w:val="28"/>
                <w:szCs w:val="28"/>
              </w:rPr>
              <w:t>2</w:t>
            </w:r>
            <w:r>
              <w:rPr>
                <w:rFonts w:hint="eastAsia"/>
                <w:sz w:val="28"/>
                <w:szCs w:val="28"/>
              </w:rPr>
              <w:t>套</w:t>
            </w:r>
          </w:p>
        </w:tc>
        <w:tc>
          <w:tcPr>
            <w:tcW w:w="3302" w:type="dxa"/>
            <w:vAlign w:val="center"/>
          </w:tcPr>
          <w:p w:rsidR="00560322" w:rsidRDefault="00C14C52">
            <w:pPr>
              <w:spacing w:line="480" w:lineRule="auto"/>
              <w:rPr>
                <w:sz w:val="28"/>
                <w:szCs w:val="28"/>
              </w:rPr>
            </w:pPr>
            <w:r>
              <w:rPr>
                <w:rFonts w:hint="eastAsia"/>
                <w:sz w:val="28"/>
                <w:szCs w:val="28"/>
              </w:rPr>
              <w:t>投标厂家配置（根据招标方要求定制）</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t>4</w:t>
            </w:r>
          </w:p>
        </w:tc>
        <w:tc>
          <w:tcPr>
            <w:tcW w:w="3898" w:type="dxa"/>
            <w:vAlign w:val="center"/>
          </w:tcPr>
          <w:p w:rsidR="00560322" w:rsidRDefault="00C14C52">
            <w:pPr>
              <w:spacing w:line="480" w:lineRule="auto"/>
              <w:rPr>
                <w:sz w:val="28"/>
                <w:szCs w:val="28"/>
              </w:rPr>
            </w:pPr>
            <w:proofErr w:type="gramStart"/>
            <w:r>
              <w:rPr>
                <w:rFonts w:hint="eastAsia"/>
                <w:sz w:val="28"/>
                <w:szCs w:val="28"/>
              </w:rPr>
              <w:t>整流柜水水冷却器</w:t>
            </w:r>
            <w:proofErr w:type="gramEnd"/>
          </w:p>
        </w:tc>
        <w:tc>
          <w:tcPr>
            <w:tcW w:w="1200" w:type="dxa"/>
            <w:vAlign w:val="center"/>
          </w:tcPr>
          <w:p w:rsidR="00560322" w:rsidRDefault="00C14C52">
            <w:pPr>
              <w:spacing w:line="480" w:lineRule="auto"/>
              <w:jc w:val="center"/>
              <w:rPr>
                <w:sz w:val="28"/>
                <w:szCs w:val="28"/>
              </w:rPr>
            </w:pPr>
            <w:r>
              <w:rPr>
                <w:rFonts w:hint="eastAsia"/>
                <w:sz w:val="28"/>
                <w:szCs w:val="28"/>
              </w:rPr>
              <w:t>2</w:t>
            </w:r>
            <w:r>
              <w:rPr>
                <w:rFonts w:hint="eastAsia"/>
                <w:sz w:val="28"/>
                <w:szCs w:val="28"/>
              </w:rPr>
              <w:t>套</w:t>
            </w:r>
          </w:p>
        </w:tc>
        <w:tc>
          <w:tcPr>
            <w:tcW w:w="3302" w:type="dxa"/>
            <w:vAlign w:val="center"/>
          </w:tcPr>
          <w:p w:rsidR="00560322" w:rsidRDefault="00C14C52">
            <w:pPr>
              <w:spacing w:line="480" w:lineRule="auto"/>
              <w:rPr>
                <w:sz w:val="28"/>
                <w:szCs w:val="28"/>
              </w:rPr>
            </w:pPr>
            <w:r>
              <w:rPr>
                <w:rFonts w:hint="eastAsia"/>
                <w:sz w:val="28"/>
                <w:szCs w:val="28"/>
              </w:rPr>
              <w:t>投标厂家配置</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t>5</w:t>
            </w:r>
          </w:p>
        </w:tc>
        <w:tc>
          <w:tcPr>
            <w:tcW w:w="3898" w:type="dxa"/>
            <w:vAlign w:val="center"/>
          </w:tcPr>
          <w:p w:rsidR="00560322" w:rsidRDefault="00C14C52">
            <w:pPr>
              <w:spacing w:line="480" w:lineRule="auto"/>
              <w:rPr>
                <w:sz w:val="28"/>
                <w:szCs w:val="28"/>
              </w:rPr>
            </w:pPr>
            <w:r>
              <w:rPr>
                <w:rFonts w:hint="eastAsia"/>
                <w:sz w:val="28"/>
                <w:szCs w:val="28"/>
              </w:rPr>
              <w:t>变压器与整流柜之间的软连接铜排</w:t>
            </w:r>
          </w:p>
        </w:tc>
        <w:tc>
          <w:tcPr>
            <w:tcW w:w="1200" w:type="dxa"/>
            <w:vAlign w:val="center"/>
          </w:tcPr>
          <w:p w:rsidR="00560322" w:rsidRDefault="00C14C52">
            <w:pPr>
              <w:spacing w:line="480" w:lineRule="auto"/>
              <w:jc w:val="center"/>
              <w:rPr>
                <w:sz w:val="28"/>
                <w:szCs w:val="28"/>
              </w:rPr>
            </w:pPr>
            <w:r>
              <w:rPr>
                <w:rFonts w:hint="eastAsia"/>
                <w:sz w:val="28"/>
                <w:szCs w:val="28"/>
              </w:rPr>
              <w:t>1</w:t>
            </w:r>
            <w:r>
              <w:rPr>
                <w:rFonts w:hint="eastAsia"/>
                <w:sz w:val="28"/>
                <w:szCs w:val="28"/>
              </w:rPr>
              <w:t>套</w:t>
            </w:r>
          </w:p>
        </w:tc>
        <w:tc>
          <w:tcPr>
            <w:tcW w:w="3302" w:type="dxa"/>
            <w:vAlign w:val="center"/>
          </w:tcPr>
          <w:p w:rsidR="00560322" w:rsidRDefault="00C14C52">
            <w:pPr>
              <w:spacing w:line="480" w:lineRule="auto"/>
              <w:rPr>
                <w:sz w:val="28"/>
                <w:szCs w:val="28"/>
              </w:rPr>
            </w:pPr>
            <w:r>
              <w:rPr>
                <w:rFonts w:hint="eastAsia"/>
                <w:sz w:val="28"/>
                <w:szCs w:val="28"/>
              </w:rPr>
              <w:t>T2</w:t>
            </w:r>
            <w:r>
              <w:rPr>
                <w:rFonts w:hint="eastAsia"/>
                <w:sz w:val="28"/>
                <w:szCs w:val="28"/>
              </w:rPr>
              <w:t>铜材</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t>6</w:t>
            </w:r>
          </w:p>
        </w:tc>
        <w:tc>
          <w:tcPr>
            <w:tcW w:w="3898" w:type="dxa"/>
            <w:vAlign w:val="center"/>
          </w:tcPr>
          <w:p w:rsidR="00560322" w:rsidRDefault="00C14C52">
            <w:pPr>
              <w:spacing w:line="480" w:lineRule="auto"/>
              <w:rPr>
                <w:sz w:val="28"/>
                <w:szCs w:val="28"/>
              </w:rPr>
            </w:pPr>
            <w:r>
              <w:rPr>
                <w:rFonts w:hint="eastAsia"/>
                <w:sz w:val="28"/>
                <w:szCs w:val="28"/>
              </w:rPr>
              <w:t>直流总电流检测</w:t>
            </w:r>
          </w:p>
        </w:tc>
        <w:tc>
          <w:tcPr>
            <w:tcW w:w="1200" w:type="dxa"/>
            <w:vAlign w:val="center"/>
          </w:tcPr>
          <w:p w:rsidR="00560322" w:rsidRDefault="00C14C52">
            <w:pPr>
              <w:spacing w:line="480" w:lineRule="auto"/>
              <w:jc w:val="center"/>
              <w:rPr>
                <w:sz w:val="28"/>
                <w:szCs w:val="28"/>
              </w:rPr>
            </w:pPr>
            <w:r>
              <w:rPr>
                <w:rFonts w:hint="eastAsia"/>
                <w:sz w:val="28"/>
                <w:szCs w:val="28"/>
              </w:rPr>
              <w:t>2</w:t>
            </w:r>
            <w:r>
              <w:rPr>
                <w:rFonts w:hint="eastAsia"/>
                <w:sz w:val="28"/>
                <w:szCs w:val="28"/>
              </w:rPr>
              <w:t>套</w:t>
            </w:r>
          </w:p>
        </w:tc>
        <w:tc>
          <w:tcPr>
            <w:tcW w:w="3302" w:type="dxa"/>
            <w:vAlign w:val="center"/>
          </w:tcPr>
          <w:p w:rsidR="00560322" w:rsidRDefault="00C14C52">
            <w:pPr>
              <w:spacing w:line="480" w:lineRule="auto"/>
              <w:rPr>
                <w:sz w:val="28"/>
                <w:szCs w:val="28"/>
              </w:rPr>
            </w:pPr>
            <w:r>
              <w:rPr>
                <w:rFonts w:hint="eastAsia"/>
                <w:sz w:val="28"/>
                <w:szCs w:val="28"/>
              </w:rPr>
              <w:t>2</w:t>
            </w:r>
            <w:r>
              <w:rPr>
                <w:sz w:val="28"/>
                <w:szCs w:val="28"/>
              </w:rPr>
              <w:t>6</w:t>
            </w:r>
            <w:r>
              <w:rPr>
                <w:rFonts w:hint="eastAsia"/>
                <w:sz w:val="28"/>
                <w:szCs w:val="28"/>
              </w:rPr>
              <w:t>0KA</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t>7</w:t>
            </w:r>
          </w:p>
        </w:tc>
        <w:tc>
          <w:tcPr>
            <w:tcW w:w="3898" w:type="dxa"/>
            <w:vAlign w:val="center"/>
          </w:tcPr>
          <w:p w:rsidR="00560322" w:rsidRDefault="00C14C52">
            <w:pPr>
              <w:spacing w:line="480" w:lineRule="auto"/>
              <w:rPr>
                <w:sz w:val="28"/>
                <w:szCs w:val="28"/>
              </w:rPr>
            </w:pPr>
            <w:r>
              <w:rPr>
                <w:rFonts w:hint="eastAsia"/>
                <w:sz w:val="28"/>
                <w:szCs w:val="28"/>
              </w:rPr>
              <w:t>控制保护系统</w:t>
            </w:r>
          </w:p>
          <w:p w:rsidR="00560322" w:rsidRDefault="00C14C52">
            <w:pPr>
              <w:spacing w:line="480" w:lineRule="auto"/>
              <w:rPr>
                <w:sz w:val="28"/>
                <w:szCs w:val="28"/>
              </w:rPr>
            </w:pPr>
            <w:r>
              <w:rPr>
                <w:rFonts w:hint="eastAsia"/>
                <w:sz w:val="28"/>
                <w:szCs w:val="28"/>
              </w:rPr>
              <w:t>（</w:t>
            </w:r>
            <w:r>
              <w:rPr>
                <w:rFonts w:hint="eastAsia"/>
                <w:sz w:val="28"/>
                <w:szCs w:val="28"/>
              </w:rPr>
              <w:t>PLC</w:t>
            </w:r>
            <w:r>
              <w:rPr>
                <w:rFonts w:hint="eastAsia"/>
                <w:sz w:val="28"/>
                <w:szCs w:val="28"/>
              </w:rPr>
              <w:t>采用西门子</w:t>
            </w:r>
            <w:r>
              <w:rPr>
                <w:rFonts w:hint="eastAsia"/>
                <w:sz w:val="28"/>
                <w:szCs w:val="28"/>
              </w:rPr>
              <w:t>S7-1200</w:t>
            </w:r>
            <w:r>
              <w:rPr>
                <w:rFonts w:hint="eastAsia"/>
                <w:sz w:val="28"/>
                <w:szCs w:val="28"/>
              </w:rPr>
              <w:t>）</w:t>
            </w:r>
          </w:p>
        </w:tc>
        <w:tc>
          <w:tcPr>
            <w:tcW w:w="1200" w:type="dxa"/>
            <w:vAlign w:val="center"/>
          </w:tcPr>
          <w:p w:rsidR="00560322" w:rsidRDefault="00C14C52">
            <w:pPr>
              <w:spacing w:line="480" w:lineRule="auto"/>
              <w:jc w:val="center"/>
              <w:rPr>
                <w:sz w:val="28"/>
                <w:szCs w:val="28"/>
              </w:rPr>
            </w:pPr>
            <w:r>
              <w:rPr>
                <w:rFonts w:hint="eastAsia"/>
                <w:sz w:val="28"/>
                <w:szCs w:val="28"/>
              </w:rPr>
              <w:t>1</w:t>
            </w:r>
            <w:r>
              <w:rPr>
                <w:rFonts w:hint="eastAsia"/>
                <w:sz w:val="28"/>
                <w:szCs w:val="28"/>
              </w:rPr>
              <w:t>套</w:t>
            </w:r>
          </w:p>
        </w:tc>
        <w:tc>
          <w:tcPr>
            <w:tcW w:w="3302" w:type="dxa"/>
            <w:vAlign w:val="center"/>
          </w:tcPr>
          <w:p w:rsidR="00560322" w:rsidRDefault="00C14C52">
            <w:pPr>
              <w:spacing w:line="480" w:lineRule="auto"/>
              <w:rPr>
                <w:sz w:val="28"/>
                <w:szCs w:val="28"/>
              </w:rPr>
            </w:pPr>
            <w:r>
              <w:rPr>
                <w:rFonts w:hint="eastAsia"/>
                <w:sz w:val="28"/>
                <w:szCs w:val="28"/>
              </w:rPr>
              <w:t>包含综合保护柜，</w:t>
            </w:r>
            <w:r>
              <w:rPr>
                <w:rFonts w:hint="eastAsia"/>
                <w:sz w:val="28"/>
                <w:szCs w:val="28"/>
              </w:rPr>
              <w:t>PLC</w:t>
            </w:r>
            <w:r>
              <w:rPr>
                <w:rFonts w:hint="eastAsia"/>
                <w:sz w:val="28"/>
                <w:szCs w:val="28"/>
              </w:rPr>
              <w:t>柜控制屏，上位机系统。功率预设定系统，自动升降档位等自动化功能。中控室每套</w:t>
            </w:r>
            <w:proofErr w:type="gramStart"/>
            <w:r>
              <w:rPr>
                <w:rFonts w:hint="eastAsia"/>
                <w:sz w:val="28"/>
                <w:szCs w:val="28"/>
              </w:rPr>
              <w:t>炉变配一</w:t>
            </w:r>
            <w:proofErr w:type="gramEnd"/>
            <w:r>
              <w:rPr>
                <w:rFonts w:hint="eastAsia"/>
                <w:sz w:val="28"/>
                <w:szCs w:val="28"/>
              </w:rPr>
              <w:t>金属烤漆控制台</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t>8</w:t>
            </w:r>
          </w:p>
        </w:tc>
        <w:tc>
          <w:tcPr>
            <w:tcW w:w="3898" w:type="dxa"/>
            <w:vAlign w:val="center"/>
          </w:tcPr>
          <w:p w:rsidR="00560322" w:rsidRDefault="00C14C52">
            <w:pPr>
              <w:tabs>
                <w:tab w:val="left" w:pos="1176"/>
              </w:tabs>
              <w:spacing w:line="480" w:lineRule="auto"/>
              <w:rPr>
                <w:sz w:val="28"/>
                <w:szCs w:val="28"/>
              </w:rPr>
            </w:pPr>
            <w:r>
              <w:rPr>
                <w:rFonts w:hint="eastAsia"/>
                <w:sz w:val="28"/>
                <w:szCs w:val="28"/>
              </w:rPr>
              <w:t>整流柜控制屏柜（中控室）至现场整流</w:t>
            </w:r>
            <w:proofErr w:type="gramStart"/>
            <w:r>
              <w:rPr>
                <w:rFonts w:hint="eastAsia"/>
                <w:sz w:val="28"/>
                <w:szCs w:val="28"/>
              </w:rPr>
              <w:t>变之间</w:t>
            </w:r>
            <w:proofErr w:type="gramEnd"/>
            <w:r>
              <w:rPr>
                <w:rFonts w:hint="eastAsia"/>
                <w:sz w:val="28"/>
                <w:szCs w:val="28"/>
              </w:rPr>
              <w:t>配套控制电缆</w:t>
            </w:r>
            <w:r>
              <w:rPr>
                <w:rFonts w:hint="eastAsia"/>
                <w:sz w:val="28"/>
                <w:szCs w:val="28"/>
              </w:rPr>
              <w:t>/</w:t>
            </w:r>
            <w:r>
              <w:rPr>
                <w:rFonts w:hint="eastAsia"/>
                <w:sz w:val="28"/>
                <w:szCs w:val="28"/>
              </w:rPr>
              <w:t>光纤</w:t>
            </w:r>
          </w:p>
          <w:p w:rsidR="00560322" w:rsidRDefault="00C14C52">
            <w:pPr>
              <w:tabs>
                <w:tab w:val="left" w:pos="1176"/>
              </w:tabs>
              <w:spacing w:line="480" w:lineRule="auto"/>
              <w:rPr>
                <w:sz w:val="28"/>
                <w:szCs w:val="28"/>
              </w:rPr>
            </w:pPr>
            <w:r>
              <w:rPr>
                <w:rFonts w:hint="eastAsia"/>
                <w:sz w:val="28"/>
                <w:szCs w:val="28"/>
              </w:rPr>
              <w:t>（现场至中控</w:t>
            </w:r>
            <w:proofErr w:type="gramStart"/>
            <w:r>
              <w:rPr>
                <w:rFonts w:hint="eastAsia"/>
                <w:sz w:val="28"/>
                <w:szCs w:val="28"/>
              </w:rPr>
              <w:t>室按照</w:t>
            </w:r>
            <w:proofErr w:type="gramEnd"/>
            <w:r>
              <w:rPr>
                <w:rFonts w:hint="eastAsia"/>
                <w:sz w:val="28"/>
                <w:szCs w:val="28"/>
              </w:rPr>
              <w:t>100</w:t>
            </w:r>
            <w:r>
              <w:rPr>
                <w:rFonts w:hint="eastAsia"/>
                <w:sz w:val="28"/>
                <w:szCs w:val="28"/>
              </w:rPr>
              <w:t>米距离计算）</w:t>
            </w:r>
          </w:p>
        </w:tc>
        <w:tc>
          <w:tcPr>
            <w:tcW w:w="1200" w:type="dxa"/>
            <w:vAlign w:val="center"/>
          </w:tcPr>
          <w:p w:rsidR="00560322" w:rsidRDefault="00C14C52">
            <w:pPr>
              <w:spacing w:line="480" w:lineRule="auto"/>
              <w:jc w:val="center"/>
              <w:rPr>
                <w:sz w:val="28"/>
                <w:szCs w:val="28"/>
              </w:rPr>
            </w:pPr>
            <w:r>
              <w:rPr>
                <w:rFonts w:hint="eastAsia"/>
                <w:sz w:val="28"/>
                <w:szCs w:val="28"/>
              </w:rPr>
              <w:t>1</w:t>
            </w:r>
            <w:r>
              <w:rPr>
                <w:rFonts w:hint="eastAsia"/>
                <w:sz w:val="28"/>
                <w:szCs w:val="28"/>
              </w:rPr>
              <w:t>套</w:t>
            </w:r>
          </w:p>
        </w:tc>
        <w:tc>
          <w:tcPr>
            <w:tcW w:w="3302" w:type="dxa"/>
            <w:vAlign w:val="center"/>
          </w:tcPr>
          <w:p w:rsidR="00560322" w:rsidRDefault="00C14C52">
            <w:pPr>
              <w:spacing w:line="480" w:lineRule="auto"/>
              <w:rPr>
                <w:sz w:val="28"/>
                <w:szCs w:val="28"/>
              </w:rPr>
            </w:pPr>
            <w:r>
              <w:rPr>
                <w:sz w:val="28"/>
                <w:szCs w:val="28"/>
              </w:rPr>
              <w:t>现场动力配电柜</w:t>
            </w:r>
            <w:r>
              <w:rPr>
                <w:rFonts w:hint="eastAsia"/>
                <w:sz w:val="28"/>
                <w:szCs w:val="28"/>
              </w:rPr>
              <w:t>、</w:t>
            </w:r>
            <w:r>
              <w:rPr>
                <w:sz w:val="28"/>
                <w:szCs w:val="28"/>
              </w:rPr>
              <w:t>中控室动力配电柜</w:t>
            </w:r>
            <w:r>
              <w:rPr>
                <w:rFonts w:hint="eastAsia"/>
                <w:sz w:val="28"/>
                <w:szCs w:val="28"/>
              </w:rPr>
              <w:t>、</w:t>
            </w:r>
            <w:r>
              <w:rPr>
                <w:sz w:val="28"/>
                <w:szCs w:val="28"/>
              </w:rPr>
              <w:t>纯水冷却器及油风冷却器动力</w:t>
            </w:r>
            <w:proofErr w:type="gramStart"/>
            <w:r>
              <w:rPr>
                <w:sz w:val="28"/>
                <w:szCs w:val="28"/>
              </w:rPr>
              <w:t>电缆</w:t>
            </w:r>
            <w:r>
              <w:rPr>
                <w:rFonts w:hint="eastAsia"/>
                <w:sz w:val="28"/>
                <w:szCs w:val="28"/>
              </w:rPr>
              <w:t>甲供</w:t>
            </w:r>
            <w:proofErr w:type="gramEnd"/>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t>9</w:t>
            </w:r>
          </w:p>
        </w:tc>
        <w:tc>
          <w:tcPr>
            <w:tcW w:w="3898" w:type="dxa"/>
            <w:vAlign w:val="center"/>
          </w:tcPr>
          <w:p w:rsidR="00560322" w:rsidRDefault="00C14C52">
            <w:pPr>
              <w:tabs>
                <w:tab w:val="left" w:pos="1176"/>
              </w:tabs>
              <w:spacing w:line="480" w:lineRule="auto"/>
              <w:rPr>
                <w:sz w:val="28"/>
                <w:szCs w:val="28"/>
              </w:rPr>
            </w:pPr>
            <w:r>
              <w:rPr>
                <w:rFonts w:hint="eastAsia"/>
                <w:sz w:val="28"/>
                <w:szCs w:val="28"/>
              </w:rPr>
              <w:t>卸车就位安装调试以及辅材</w:t>
            </w:r>
          </w:p>
        </w:tc>
        <w:tc>
          <w:tcPr>
            <w:tcW w:w="1200" w:type="dxa"/>
            <w:vAlign w:val="center"/>
          </w:tcPr>
          <w:p w:rsidR="00560322" w:rsidRDefault="00C14C52">
            <w:pPr>
              <w:spacing w:line="480" w:lineRule="auto"/>
              <w:jc w:val="center"/>
              <w:rPr>
                <w:sz w:val="28"/>
                <w:szCs w:val="28"/>
              </w:rPr>
            </w:pPr>
            <w:r>
              <w:rPr>
                <w:rFonts w:hint="eastAsia"/>
                <w:sz w:val="28"/>
                <w:szCs w:val="28"/>
              </w:rPr>
              <w:t>1</w:t>
            </w:r>
            <w:r>
              <w:rPr>
                <w:rFonts w:hint="eastAsia"/>
                <w:sz w:val="28"/>
                <w:szCs w:val="28"/>
              </w:rPr>
              <w:t>套</w:t>
            </w:r>
          </w:p>
        </w:tc>
        <w:tc>
          <w:tcPr>
            <w:tcW w:w="3302" w:type="dxa"/>
            <w:vAlign w:val="center"/>
          </w:tcPr>
          <w:p w:rsidR="00560322" w:rsidRDefault="00C14C52">
            <w:pPr>
              <w:spacing w:line="480" w:lineRule="auto"/>
              <w:rPr>
                <w:sz w:val="28"/>
                <w:szCs w:val="28"/>
              </w:rPr>
            </w:pPr>
            <w:proofErr w:type="gramStart"/>
            <w:r>
              <w:rPr>
                <w:rFonts w:hint="eastAsia"/>
                <w:sz w:val="28"/>
                <w:szCs w:val="28"/>
              </w:rPr>
              <w:t>除</w:t>
            </w:r>
            <w:r>
              <w:rPr>
                <w:sz w:val="28"/>
                <w:szCs w:val="28"/>
              </w:rPr>
              <w:t>炉变及</w:t>
            </w:r>
            <w:proofErr w:type="gramEnd"/>
            <w:r>
              <w:rPr>
                <w:sz w:val="28"/>
                <w:szCs w:val="28"/>
              </w:rPr>
              <w:t>配套设备安装外还须包含所有控制电缆放线接线</w:t>
            </w:r>
            <w:r>
              <w:rPr>
                <w:rFonts w:hint="eastAsia"/>
                <w:sz w:val="28"/>
                <w:szCs w:val="28"/>
              </w:rPr>
              <w:t>、现场</w:t>
            </w:r>
            <w:proofErr w:type="gramStart"/>
            <w:r>
              <w:rPr>
                <w:sz w:val="28"/>
                <w:szCs w:val="28"/>
              </w:rPr>
              <w:t>动力柜至设备</w:t>
            </w:r>
            <w:proofErr w:type="gramEnd"/>
            <w:r>
              <w:rPr>
                <w:sz w:val="28"/>
                <w:szCs w:val="28"/>
              </w:rPr>
              <w:t>放线接线</w:t>
            </w:r>
            <w:r>
              <w:rPr>
                <w:rFonts w:hint="eastAsia"/>
                <w:sz w:val="28"/>
                <w:szCs w:val="28"/>
              </w:rPr>
              <w:t>。以及冷却器</w:t>
            </w:r>
            <w:r>
              <w:rPr>
                <w:rFonts w:hint="eastAsia"/>
                <w:sz w:val="28"/>
                <w:szCs w:val="28"/>
              </w:rPr>
              <w:lastRenderedPageBreak/>
              <w:t>高位槽的加水等工作。</w:t>
            </w:r>
          </w:p>
        </w:tc>
      </w:tr>
      <w:tr w:rsidR="00560322">
        <w:trPr>
          <w:trHeight w:val="510"/>
        </w:trPr>
        <w:tc>
          <w:tcPr>
            <w:tcW w:w="940" w:type="dxa"/>
            <w:vAlign w:val="center"/>
          </w:tcPr>
          <w:p w:rsidR="00560322" w:rsidRDefault="00C14C52">
            <w:pPr>
              <w:spacing w:line="480" w:lineRule="auto"/>
              <w:jc w:val="center"/>
              <w:rPr>
                <w:sz w:val="28"/>
                <w:szCs w:val="28"/>
              </w:rPr>
            </w:pPr>
            <w:r>
              <w:rPr>
                <w:rFonts w:hint="eastAsia"/>
                <w:sz w:val="28"/>
                <w:szCs w:val="28"/>
              </w:rPr>
              <w:lastRenderedPageBreak/>
              <w:t>10</w:t>
            </w:r>
          </w:p>
        </w:tc>
        <w:tc>
          <w:tcPr>
            <w:tcW w:w="3898" w:type="dxa"/>
            <w:vAlign w:val="center"/>
          </w:tcPr>
          <w:p w:rsidR="00560322" w:rsidRDefault="00C14C52">
            <w:pPr>
              <w:tabs>
                <w:tab w:val="left" w:pos="1176"/>
              </w:tabs>
              <w:spacing w:line="480" w:lineRule="auto"/>
              <w:rPr>
                <w:sz w:val="28"/>
                <w:szCs w:val="28"/>
              </w:rPr>
            </w:pPr>
            <w:r>
              <w:rPr>
                <w:rFonts w:hint="eastAsia"/>
                <w:sz w:val="28"/>
                <w:szCs w:val="28"/>
              </w:rPr>
              <w:t>备品</w:t>
            </w:r>
            <w:r>
              <w:rPr>
                <w:sz w:val="28"/>
                <w:szCs w:val="28"/>
              </w:rPr>
              <w:t>备件</w:t>
            </w:r>
          </w:p>
        </w:tc>
        <w:tc>
          <w:tcPr>
            <w:tcW w:w="1200" w:type="dxa"/>
            <w:vAlign w:val="center"/>
          </w:tcPr>
          <w:p w:rsidR="00560322" w:rsidRDefault="00C14C52">
            <w:pPr>
              <w:spacing w:line="480" w:lineRule="auto"/>
              <w:jc w:val="center"/>
              <w:rPr>
                <w:sz w:val="28"/>
                <w:szCs w:val="28"/>
              </w:rPr>
            </w:pPr>
            <w:r>
              <w:rPr>
                <w:rFonts w:hint="eastAsia"/>
                <w:sz w:val="28"/>
                <w:szCs w:val="28"/>
              </w:rPr>
              <w:t>1</w:t>
            </w:r>
            <w:r>
              <w:rPr>
                <w:rFonts w:hint="eastAsia"/>
                <w:sz w:val="28"/>
                <w:szCs w:val="28"/>
              </w:rPr>
              <w:t>套</w:t>
            </w:r>
          </w:p>
        </w:tc>
        <w:tc>
          <w:tcPr>
            <w:tcW w:w="3302" w:type="dxa"/>
            <w:vAlign w:val="center"/>
          </w:tcPr>
          <w:p w:rsidR="00560322" w:rsidRDefault="00C14C52">
            <w:pPr>
              <w:spacing w:line="480" w:lineRule="auto"/>
              <w:rPr>
                <w:sz w:val="28"/>
                <w:szCs w:val="28"/>
              </w:rPr>
            </w:pPr>
            <w:r>
              <w:rPr>
                <w:rFonts w:hint="eastAsia"/>
                <w:sz w:val="28"/>
                <w:szCs w:val="28"/>
              </w:rPr>
              <w:t>10</w:t>
            </w:r>
            <w:r>
              <w:rPr>
                <w:rFonts w:hint="eastAsia"/>
                <w:sz w:val="28"/>
                <w:szCs w:val="28"/>
              </w:rPr>
              <w:t>套二极管</w:t>
            </w:r>
          </w:p>
        </w:tc>
      </w:tr>
    </w:tbl>
    <w:p w:rsidR="00560322" w:rsidRDefault="00C14C52" w:rsidP="008A43C4">
      <w:pPr>
        <w:pStyle w:val="2"/>
        <w:spacing w:before="156" w:after="156"/>
        <w:rPr>
          <w:sz w:val="28"/>
          <w:szCs w:val="28"/>
        </w:rPr>
      </w:pPr>
      <w:r>
        <w:rPr>
          <w:rFonts w:hint="eastAsia"/>
          <w:sz w:val="28"/>
          <w:szCs w:val="28"/>
        </w:rPr>
        <w:t xml:space="preserve">2.3 </w:t>
      </w:r>
      <w:r>
        <w:rPr>
          <w:rFonts w:hint="eastAsia"/>
          <w:sz w:val="28"/>
          <w:szCs w:val="28"/>
        </w:rPr>
        <w:t>整流系统电气参数及要求</w:t>
      </w:r>
    </w:p>
    <w:p w:rsidR="00560322" w:rsidRDefault="00C14C52">
      <w:pPr>
        <w:numPr>
          <w:ilvl w:val="0"/>
          <w:numId w:val="1"/>
        </w:numPr>
        <w:spacing w:line="480" w:lineRule="auto"/>
        <w:rPr>
          <w:sz w:val="28"/>
          <w:szCs w:val="28"/>
        </w:rPr>
      </w:pPr>
      <w:r>
        <w:rPr>
          <w:rFonts w:hint="eastAsia"/>
          <w:sz w:val="28"/>
          <w:szCs w:val="28"/>
        </w:rPr>
        <w:t>每套设备</w:t>
      </w:r>
      <w:r>
        <w:rPr>
          <w:sz w:val="28"/>
          <w:szCs w:val="28"/>
        </w:rPr>
        <w:t>额定</w:t>
      </w:r>
      <w:r>
        <w:rPr>
          <w:rFonts w:hint="eastAsia"/>
          <w:sz w:val="28"/>
          <w:szCs w:val="28"/>
        </w:rPr>
        <w:t>视在功率</w:t>
      </w:r>
      <w:r>
        <w:rPr>
          <w:sz w:val="28"/>
          <w:szCs w:val="28"/>
        </w:rPr>
        <w:t>：</w:t>
      </w:r>
      <w:r>
        <w:rPr>
          <w:rFonts w:hint="eastAsia"/>
          <w:sz w:val="28"/>
          <w:szCs w:val="28"/>
        </w:rPr>
        <w:t>3</w:t>
      </w:r>
      <w:r>
        <w:rPr>
          <w:sz w:val="28"/>
          <w:szCs w:val="28"/>
        </w:rPr>
        <w:t>2000kVA</w:t>
      </w:r>
      <w:r>
        <w:rPr>
          <w:rFonts w:hint="eastAsia"/>
          <w:sz w:val="28"/>
          <w:szCs w:val="28"/>
        </w:rPr>
        <w:t>；</w:t>
      </w:r>
      <w:r>
        <w:rPr>
          <w:rFonts w:hint="eastAsia"/>
          <w:sz w:val="28"/>
          <w:szCs w:val="28"/>
        </w:rPr>
        <w:t>过载能力：能长期超载</w:t>
      </w:r>
      <w:r>
        <w:rPr>
          <w:sz w:val="28"/>
          <w:szCs w:val="28"/>
        </w:rPr>
        <w:t>20%</w:t>
      </w:r>
      <w:r>
        <w:rPr>
          <w:sz w:val="28"/>
          <w:szCs w:val="28"/>
        </w:rPr>
        <w:t>。</w:t>
      </w:r>
    </w:p>
    <w:p w:rsidR="00560322" w:rsidRDefault="00C14C52">
      <w:pPr>
        <w:numPr>
          <w:ilvl w:val="0"/>
          <w:numId w:val="1"/>
        </w:numPr>
        <w:spacing w:line="480" w:lineRule="auto"/>
        <w:rPr>
          <w:sz w:val="28"/>
          <w:szCs w:val="28"/>
        </w:rPr>
      </w:pPr>
      <w:r>
        <w:rPr>
          <w:rFonts w:hint="eastAsia"/>
          <w:sz w:val="28"/>
          <w:szCs w:val="28"/>
        </w:rPr>
        <w:t>电网</w:t>
      </w:r>
      <w:r>
        <w:rPr>
          <w:sz w:val="28"/>
          <w:szCs w:val="28"/>
        </w:rPr>
        <w:t>电压：</w:t>
      </w:r>
      <w:r>
        <w:rPr>
          <w:sz w:val="28"/>
          <w:szCs w:val="28"/>
        </w:rPr>
        <w:t xml:space="preserve">    </w:t>
      </w:r>
      <w:r>
        <w:rPr>
          <w:rFonts w:hint="eastAsia"/>
          <w:sz w:val="28"/>
          <w:szCs w:val="28"/>
        </w:rPr>
        <w:t>1</w:t>
      </w:r>
      <w:r>
        <w:rPr>
          <w:sz w:val="28"/>
          <w:szCs w:val="28"/>
        </w:rPr>
        <w:t>10 kV±</w:t>
      </w:r>
      <w:r>
        <w:rPr>
          <w:rFonts w:hint="eastAsia"/>
          <w:sz w:val="28"/>
          <w:szCs w:val="28"/>
        </w:rPr>
        <w:t>5</w:t>
      </w:r>
      <w:r>
        <w:rPr>
          <w:sz w:val="28"/>
          <w:szCs w:val="28"/>
        </w:rPr>
        <w:t>%</w:t>
      </w:r>
      <w:r>
        <w:rPr>
          <w:sz w:val="28"/>
          <w:szCs w:val="28"/>
        </w:rPr>
        <w:t>、</w:t>
      </w:r>
      <w:r>
        <w:rPr>
          <w:sz w:val="28"/>
          <w:szCs w:val="28"/>
        </w:rPr>
        <w:t>50Hz±1%</w:t>
      </w:r>
      <w:r>
        <w:rPr>
          <w:sz w:val="28"/>
          <w:szCs w:val="28"/>
        </w:rPr>
        <w:t>。</w:t>
      </w:r>
    </w:p>
    <w:p w:rsidR="00560322" w:rsidRDefault="00C14C52">
      <w:pPr>
        <w:numPr>
          <w:ilvl w:val="0"/>
          <w:numId w:val="1"/>
        </w:numPr>
        <w:spacing w:line="480" w:lineRule="auto"/>
        <w:rPr>
          <w:sz w:val="28"/>
          <w:szCs w:val="28"/>
        </w:rPr>
      </w:pPr>
      <w:r>
        <w:rPr>
          <w:rFonts w:hint="eastAsia"/>
          <w:sz w:val="28"/>
          <w:szCs w:val="28"/>
        </w:rPr>
        <w:t>动力电源</w:t>
      </w:r>
      <w:r>
        <w:rPr>
          <w:sz w:val="28"/>
          <w:szCs w:val="28"/>
        </w:rPr>
        <w:t>电压：</w:t>
      </w:r>
      <w:r>
        <w:rPr>
          <w:rFonts w:hint="eastAsia"/>
          <w:sz w:val="28"/>
          <w:szCs w:val="28"/>
        </w:rPr>
        <w:t>0.4</w:t>
      </w:r>
      <w:r>
        <w:rPr>
          <w:sz w:val="28"/>
          <w:szCs w:val="28"/>
        </w:rPr>
        <w:t>kV±</w:t>
      </w:r>
      <w:r>
        <w:rPr>
          <w:rFonts w:hint="eastAsia"/>
          <w:sz w:val="28"/>
          <w:szCs w:val="28"/>
        </w:rPr>
        <w:t>5</w:t>
      </w:r>
      <w:r>
        <w:rPr>
          <w:sz w:val="28"/>
          <w:szCs w:val="28"/>
        </w:rPr>
        <w:t>%</w:t>
      </w:r>
      <w:r>
        <w:rPr>
          <w:sz w:val="28"/>
          <w:szCs w:val="28"/>
        </w:rPr>
        <w:t>、</w:t>
      </w:r>
      <w:r>
        <w:rPr>
          <w:sz w:val="28"/>
          <w:szCs w:val="28"/>
        </w:rPr>
        <w:t>50Hz±1%</w:t>
      </w:r>
      <w:r>
        <w:rPr>
          <w:sz w:val="28"/>
          <w:szCs w:val="28"/>
        </w:rPr>
        <w:t>。</w:t>
      </w:r>
    </w:p>
    <w:p w:rsidR="00560322" w:rsidRDefault="00C14C52">
      <w:pPr>
        <w:numPr>
          <w:ilvl w:val="0"/>
          <w:numId w:val="1"/>
        </w:numPr>
        <w:spacing w:line="480" w:lineRule="auto"/>
        <w:rPr>
          <w:sz w:val="28"/>
          <w:szCs w:val="28"/>
        </w:rPr>
      </w:pPr>
      <w:r>
        <w:rPr>
          <w:sz w:val="28"/>
          <w:szCs w:val="28"/>
        </w:rPr>
        <w:t>控制电源电压：</w:t>
      </w:r>
      <w:r>
        <w:rPr>
          <w:sz w:val="28"/>
          <w:szCs w:val="28"/>
        </w:rPr>
        <w:t>DC -220V±5</w:t>
      </w:r>
      <w:r>
        <w:rPr>
          <w:sz w:val="28"/>
          <w:szCs w:val="28"/>
        </w:rPr>
        <w:t>％。</w:t>
      </w:r>
    </w:p>
    <w:p w:rsidR="00560322" w:rsidRDefault="00C14C52">
      <w:pPr>
        <w:numPr>
          <w:ilvl w:val="0"/>
          <w:numId w:val="1"/>
        </w:numPr>
        <w:spacing w:line="480" w:lineRule="auto"/>
        <w:rPr>
          <w:sz w:val="28"/>
          <w:szCs w:val="28"/>
        </w:rPr>
      </w:pPr>
      <w:r>
        <w:rPr>
          <w:sz w:val="28"/>
          <w:szCs w:val="28"/>
        </w:rPr>
        <w:t>整流</w:t>
      </w:r>
      <w:r>
        <w:rPr>
          <w:rFonts w:hint="eastAsia"/>
          <w:sz w:val="28"/>
          <w:szCs w:val="28"/>
        </w:rPr>
        <w:t>后</w:t>
      </w:r>
      <w:r>
        <w:rPr>
          <w:sz w:val="28"/>
          <w:szCs w:val="28"/>
        </w:rPr>
        <w:t>输出直流空载电压：</w:t>
      </w:r>
      <w:r>
        <w:rPr>
          <w:rFonts w:hint="eastAsia"/>
          <w:sz w:val="28"/>
          <w:szCs w:val="28"/>
        </w:rPr>
        <w:t>35V--</w:t>
      </w:r>
      <w:r>
        <w:rPr>
          <w:sz w:val="28"/>
          <w:szCs w:val="28"/>
        </w:rPr>
        <w:t>2</w:t>
      </w:r>
      <w:r>
        <w:rPr>
          <w:rFonts w:hint="eastAsia"/>
          <w:sz w:val="28"/>
          <w:szCs w:val="28"/>
        </w:rPr>
        <w:t>2</w:t>
      </w:r>
      <w:r>
        <w:rPr>
          <w:sz w:val="28"/>
          <w:szCs w:val="28"/>
        </w:rPr>
        <w:t>0V</w:t>
      </w:r>
      <w:r>
        <w:rPr>
          <w:sz w:val="28"/>
          <w:szCs w:val="28"/>
        </w:rPr>
        <w:t>。</w:t>
      </w:r>
    </w:p>
    <w:p w:rsidR="00560322" w:rsidRDefault="00C14C52">
      <w:pPr>
        <w:numPr>
          <w:ilvl w:val="0"/>
          <w:numId w:val="1"/>
        </w:numPr>
        <w:spacing w:line="480" w:lineRule="auto"/>
        <w:rPr>
          <w:sz w:val="28"/>
          <w:szCs w:val="28"/>
        </w:rPr>
      </w:pPr>
      <w:r>
        <w:rPr>
          <w:sz w:val="28"/>
          <w:szCs w:val="28"/>
        </w:rPr>
        <w:t>整流</w:t>
      </w:r>
      <w:r>
        <w:rPr>
          <w:rFonts w:hint="eastAsia"/>
          <w:sz w:val="28"/>
          <w:szCs w:val="28"/>
        </w:rPr>
        <w:t>后</w:t>
      </w:r>
      <w:r>
        <w:rPr>
          <w:sz w:val="28"/>
          <w:szCs w:val="28"/>
        </w:rPr>
        <w:t>输出额定直流电流：</w:t>
      </w:r>
      <w:r>
        <w:rPr>
          <w:rFonts w:hint="eastAsia"/>
          <w:sz w:val="28"/>
          <w:szCs w:val="28"/>
        </w:rPr>
        <w:t>2</w:t>
      </w:r>
      <w:r>
        <w:rPr>
          <w:sz w:val="28"/>
          <w:szCs w:val="28"/>
        </w:rPr>
        <w:t>6</w:t>
      </w:r>
      <w:r>
        <w:rPr>
          <w:rFonts w:hint="eastAsia"/>
          <w:sz w:val="28"/>
          <w:szCs w:val="28"/>
        </w:rPr>
        <w:t>0</w:t>
      </w:r>
      <w:r>
        <w:rPr>
          <w:sz w:val="28"/>
          <w:szCs w:val="28"/>
        </w:rPr>
        <w:t>kA</w:t>
      </w:r>
      <w:r>
        <w:rPr>
          <w:sz w:val="28"/>
          <w:szCs w:val="28"/>
        </w:rPr>
        <w:t>。</w:t>
      </w:r>
    </w:p>
    <w:p w:rsidR="00560322" w:rsidRDefault="00C14C52">
      <w:pPr>
        <w:numPr>
          <w:ilvl w:val="0"/>
          <w:numId w:val="1"/>
        </w:numPr>
        <w:spacing w:line="480" w:lineRule="auto"/>
        <w:rPr>
          <w:sz w:val="28"/>
          <w:szCs w:val="28"/>
        </w:rPr>
      </w:pPr>
      <w:r>
        <w:rPr>
          <w:sz w:val="28"/>
          <w:szCs w:val="28"/>
        </w:rPr>
        <w:t>整流方式：</w:t>
      </w:r>
      <w:proofErr w:type="gramStart"/>
      <w:r>
        <w:rPr>
          <w:rFonts w:hint="eastAsia"/>
          <w:sz w:val="28"/>
          <w:szCs w:val="28"/>
        </w:rPr>
        <w:t>双反星</w:t>
      </w:r>
      <w:proofErr w:type="gramEnd"/>
      <w:r>
        <w:rPr>
          <w:rFonts w:hint="eastAsia"/>
          <w:sz w:val="28"/>
          <w:szCs w:val="28"/>
        </w:rPr>
        <w:t>整流</w:t>
      </w:r>
      <w:r>
        <w:rPr>
          <w:sz w:val="28"/>
          <w:szCs w:val="28"/>
        </w:rPr>
        <w:t>，同相逆并联结构。</w:t>
      </w:r>
    </w:p>
    <w:p w:rsidR="00560322" w:rsidRDefault="00C14C52">
      <w:pPr>
        <w:numPr>
          <w:ilvl w:val="0"/>
          <w:numId w:val="1"/>
        </w:numPr>
        <w:spacing w:line="480" w:lineRule="auto"/>
        <w:rPr>
          <w:sz w:val="28"/>
          <w:szCs w:val="28"/>
        </w:rPr>
      </w:pPr>
      <w:r>
        <w:rPr>
          <w:rFonts w:hint="eastAsia"/>
          <w:sz w:val="28"/>
          <w:szCs w:val="28"/>
        </w:rPr>
        <w:t>等效相数</w:t>
      </w:r>
      <w:r>
        <w:rPr>
          <w:sz w:val="28"/>
          <w:szCs w:val="28"/>
        </w:rPr>
        <w:t>：</w:t>
      </w:r>
      <w:r>
        <w:rPr>
          <w:rFonts w:hint="eastAsia"/>
          <w:sz w:val="28"/>
          <w:szCs w:val="28"/>
        </w:rPr>
        <w:t>单机组</w:t>
      </w:r>
      <w:r>
        <w:rPr>
          <w:rFonts w:hint="eastAsia"/>
          <w:sz w:val="28"/>
          <w:szCs w:val="28"/>
        </w:rPr>
        <w:t>12</w:t>
      </w:r>
      <w:r>
        <w:rPr>
          <w:rFonts w:hint="eastAsia"/>
          <w:sz w:val="28"/>
          <w:szCs w:val="28"/>
        </w:rPr>
        <w:t>脉波，</w:t>
      </w:r>
      <w:r>
        <w:rPr>
          <w:rFonts w:hint="eastAsia"/>
          <w:sz w:val="28"/>
          <w:szCs w:val="28"/>
        </w:rPr>
        <w:t>3</w:t>
      </w:r>
      <w:r>
        <w:rPr>
          <w:rFonts w:hint="eastAsia"/>
          <w:sz w:val="28"/>
          <w:szCs w:val="28"/>
        </w:rPr>
        <w:t>套形成等效</w:t>
      </w:r>
      <w:r>
        <w:rPr>
          <w:rFonts w:hint="eastAsia"/>
          <w:sz w:val="28"/>
          <w:szCs w:val="28"/>
        </w:rPr>
        <w:t>36</w:t>
      </w:r>
      <w:r>
        <w:rPr>
          <w:rFonts w:hint="eastAsia"/>
          <w:sz w:val="28"/>
          <w:szCs w:val="28"/>
        </w:rPr>
        <w:t>脉波</w:t>
      </w:r>
      <w:r>
        <w:rPr>
          <w:sz w:val="28"/>
          <w:szCs w:val="28"/>
        </w:rPr>
        <w:t>。</w:t>
      </w:r>
    </w:p>
    <w:p w:rsidR="00560322" w:rsidRDefault="00C14C52">
      <w:pPr>
        <w:numPr>
          <w:ilvl w:val="0"/>
          <w:numId w:val="1"/>
        </w:numPr>
        <w:spacing w:line="480" w:lineRule="auto"/>
        <w:rPr>
          <w:sz w:val="28"/>
          <w:szCs w:val="28"/>
        </w:rPr>
      </w:pPr>
      <w:r>
        <w:rPr>
          <w:sz w:val="28"/>
          <w:szCs w:val="28"/>
        </w:rPr>
        <w:t>调压方式：有载开关连续调压</w:t>
      </w:r>
      <w:r>
        <w:rPr>
          <w:rFonts w:hint="eastAsia"/>
          <w:sz w:val="28"/>
          <w:szCs w:val="28"/>
        </w:rPr>
        <w:t>，档位不低于</w:t>
      </w:r>
      <w:r>
        <w:rPr>
          <w:rFonts w:hint="eastAsia"/>
          <w:sz w:val="28"/>
          <w:szCs w:val="28"/>
        </w:rPr>
        <w:t>7</w:t>
      </w:r>
      <w:r>
        <w:rPr>
          <w:sz w:val="28"/>
          <w:szCs w:val="28"/>
        </w:rPr>
        <w:t>1</w:t>
      </w:r>
      <w:r>
        <w:rPr>
          <w:rFonts w:hint="eastAsia"/>
          <w:sz w:val="28"/>
          <w:szCs w:val="28"/>
        </w:rPr>
        <w:t>档。</w:t>
      </w:r>
    </w:p>
    <w:p w:rsidR="00560322" w:rsidRDefault="00C14C52">
      <w:pPr>
        <w:numPr>
          <w:ilvl w:val="0"/>
          <w:numId w:val="1"/>
        </w:numPr>
        <w:spacing w:line="480" w:lineRule="auto"/>
        <w:rPr>
          <w:sz w:val="28"/>
          <w:szCs w:val="28"/>
        </w:rPr>
      </w:pPr>
      <w:r>
        <w:rPr>
          <w:sz w:val="28"/>
          <w:szCs w:val="28"/>
        </w:rPr>
        <w:t>变压器冷却方式：</w:t>
      </w:r>
      <w:r>
        <w:rPr>
          <w:rFonts w:hint="eastAsia"/>
          <w:sz w:val="28"/>
          <w:szCs w:val="28"/>
        </w:rPr>
        <w:t>强迫油循环风冷却</w:t>
      </w:r>
      <w:r>
        <w:rPr>
          <w:sz w:val="28"/>
          <w:szCs w:val="28"/>
        </w:rPr>
        <w:t>（</w:t>
      </w:r>
      <w:r>
        <w:rPr>
          <w:sz w:val="28"/>
          <w:szCs w:val="28"/>
        </w:rPr>
        <w:t>OF</w:t>
      </w:r>
      <w:r>
        <w:rPr>
          <w:rFonts w:hint="eastAsia"/>
          <w:sz w:val="28"/>
          <w:szCs w:val="28"/>
        </w:rPr>
        <w:t>A</w:t>
      </w:r>
      <w:r>
        <w:rPr>
          <w:sz w:val="28"/>
          <w:szCs w:val="28"/>
        </w:rPr>
        <w:t>F</w:t>
      </w:r>
      <w:r>
        <w:rPr>
          <w:sz w:val="28"/>
          <w:szCs w:val="28"/>
        </w:rPr>
        <w:t>）。</w:t>
      </w:r>
    </w:p>
    <w:p w:rsidR="00560322" w:rsidRDefault="00C14C52">
      <w:pPr>
        <w:numPr>
          <w:ilvl w:val="0"/>
          <w:numId w:val="1"/>
        </w:numPr>
        <w:spacing w:line="480" w:lineRule="auto"/>
        <w:rPr>
          <w:sz w:val="28"/>
          <w:szCs w:val="28"/>
        </w:rPr>
      </w:pPr>
      <w:r>
        <w:rPr>
          <w:sz w:val="28"/>
          <w:szCs w:val="28"/>
        </w:rPr>
        <w:t>整流器冷却方式：水</w:t>
      </w:r>
      <w:r>
        <w:rPr>
          <w:sz w:val="28"/>
          <w:szCs w:val="28"/>
        </w:rPr>
        <w:t>——</w:t>
      </w:r>
      <w:r>
        <w:rPr>
          <w:sz w:val="28"/>
          <w:szCs w:val="28"/>
        </w:rPr>
        <w:t>纯水循环冷却。</w:t>
      </w:r>
    </w:p>
    <w:p w:rsidR="00560322" w:rsidRDefault="00C14C52">
      <w:pPr>
        <w:numPr>
          <w:ilvl w:val="0"/>
          <w:numId w:val="1"/>
        </w:numPr>
        <w:spacing w:line="480" w:lineRule="auto"/>
        <w:rPr>
          <w:sz w:val="28"/>
          <w:szCs w:val="28"/>
        </w:rPr>
      </w:pPr>
      <w:r>
        <w:rPr>
          <w:rFonts w:hint="eastAsia"/>
          <w:sz w:val="28"/>
          <w:szCs w:val="28"/>
        </w:rPr>
        <w:t>变压器结构形式：主调分离形式，固定式结构，带轨道滚轮推进就位</w:t>
      </w:r>
      <w:r>
        <w:rPr>
          <w:rFonts w:hint="eastAsia"/>
          <w:sz w:val="28"/>
          <w:szCs w:val="28"/>
        </w:rPr>
        <w:t>。</w:t>
      </w:r>
    </w:p>
    <w:p w:rsidR="00560322" w:rsidRDefault="00C14C52">
      <w:pPr>
        <w:numPr>
          <w:ilvl w:val="0"/>
          <w:numId w:val="1"/>
        </w:numPr>
        <w:spacing w:line="480" w:lineRule="auto"/>
        <w:rPr>
          <w:color w:val="FF0000"/>
          <w:sz w:val="28"/>
          <w:szCs w:val="28"/>
        </w:rPr>
      </w:pPr>
      <w:r>
        <w:rPr>
          <w:rFonts w:hint="eastAsia"/>
          <w:sz w:val="28"/>
          <w:szCs w:val="28"/>
        </w:rPr>
        <w:t>布置结构：整流柜布置在变压器两侧。正</w:t>
      </w:r>
      <w:proofErr w:type="gramStart"/>
      <w:r>
        <w:rPr>
          <w:rFonts w:hint="eastAsia"/>
          <w:sz w:val="28"/>
          <w:szCs w:val="28"/>
        </w:rPr>
        <w:t>负极出线</w:t>
      </w:r>
      <w:proofErr w:type="gramEnd"/>
      <w:r>
        <w:rPr>
          <w:rFonts w:hint="eastAsia"/>
          <w:sz w:val="28"/>
          <w:szCs w:val="28"/>
        </w:rPr>
        <w:t>铜排尺寸和开孔须根</w:t>
      </w:r>
      <w:r>
        <w:rPr>
          <w:rFonts w:hint="eastAsia"/>
          <w:sz w:val="28"/>
          <w:szCs w:val="28"/>
        </w:rPr>
        <w:t>据客户要求设计，以便和招标方设计的铜铝排无缝安装连接。</w:t>
      </w:r>
    </w:p>
    <w:p w:rsidR="00560322" w:rsidRDefault="00C14C52">
      <w:pPr>
        <w:numPr>
          <w:ilvl w:val="0"/>
          <w:numId w:val="1"/>
        </w:numPr>
        <w:spacing w:line="480" w:lineRule="auto"/>
        <w:rPr>
          <w:sz w:val="28"/>
          <w:szCs w:val="28"/>
        </w:rPr>
      </w:pPr>
      <w:r>
        <w:rPr>
          <w:sz w:val="28"/>
          <w:szCs w:val="28"/>
        </w:rPr>
        <w:t>使用环境：</w:t>
      </w:r>
      <w:r>
        <w:rPr>
          <w:rFonts w:hint="eastAsia"/>
          <w:sz w:val="28"/>
          <w:szCs w:val="28"/>
        </w:rPr>
        <w:t>户内</w:t>
      </w:r>
      <w:r>
        <w:rPr>
          <w:sz w:val="28"/>
          <w:szCs w:val="28"/>
        </w:rPr>
        <w:t>，防护等级</w:t>
      </w:r>
      <w:r>
        <w:rPr>
          <w:sz w:val="28"/>
          <w:szCs w:val="28"/>
        </w:rPr>
        <w:t>IP54</w:t>
      </w:r>
      <w:r>
        <w:rPr>
          <w:rFonts w:hint="eastAsia"/>
          <w:sz w:val="28"/>
          <w:szCs w:val="28"/>
        </w:rPr>
        <w:t>。</w:t>
      </w:r>
    </w:p>
    <w:p w:rsidR="00560322" w:rsidRDefault="00C14C52" w:rsidP="008A43C4">
      <w:pPr>
        <w:pStyle w:val="2"/>
        <w:spacing w:before="156" w:after="156"/>
        <w:rPr>
          <w:sz w:val="28"/>
          <w:szCs w:val="28"/>
        </w:rPr>
      </w:pPr>
      <w:r>
        <w:rPr>
          <w:rFonts w:hint="eastAsia"/>
          <w:sz w:val="28"/>
          <w:szCs w:val="28"/>
        </w:rPr>
        <w:t xml:space="preserve">2.4 </w:t>
      </w:r>
      <w:r>
        <w:rPr>
          <w:rFonts w:hint="eastAsia"/>
          <w:sz w:val="28"/>
          <w:szCs w:val="28"/>
        </w:rPr>
        <w:t>设备应符合相关的国家标准</w:t>
      </w:r>
    </w:p>
    <w:p w:rsidR="00560322" w:rsidRDefault="00C14C52" w:rsidP="008A43C4">
      <w:pPr>
        <w:pStyle w:val="2"/>
        <w:spacing w:before="156" w:after="156"/>
        <w:rPr>
          <w:sz w:val="28"/>
          <w:szCs w:val="28"/>
        </w:rPr>
      </w:pPr>
      <w:r>
        <w:rPr>
          <w:rFonts w:hint="eastAsia"/>
          <w:sz w:val="28"/>
          <w:szCs w:val="28"/>
        </w:rPr>
        <w:t>2.5</w:t>
      </w:r>
      <w:r>
        <w:rPr>
          <w:rFonts w:hint="eastAsia"/>
          <w:sz w:val="28"/>
          <w:szCs w:val="28"/>
        </w:rPr>
        <w:t>、机组各主要组成部分的详细技术要求</w:t>
      </w:r>
    </w:p>
    <w:p w:rsidR="00560322" w:rsidRDefault="00C14C52">
      <w:pPr>
        <w:spacing w:line="480" w:lineRule="auto"/>
        <w:rPr>
          <w:sz w:val="28"/>
          <w:szCs w:val="28"/>
        </w:rPr>
      </w:pPr>
      <w:r>
        <w:rPr>
          <w:rFonts w:hint="eastAsia"/>
          <w:sz w:val="28"/>
          <w:szCs w:val="28"/>
        </w:rPr>
        <w:t>1</w:t>
      </w:r>
      <w:r>
        <w:rPr>
          <w:rFonts w:hint="eastAsia"/>
          <w:sz w:val="28"/>
          <w:szCs w:val="28"/>
        </w:rPr>
        <w:t>）</w:t>
      </w:r>
      <w:r>
        <w:rPr>
          <w:rFonts w:hint="eastAsia"/>
          <w:sz w:val="28"/>
          <w:szCs w:val="28"/>
        </w:rPr>
        <w:t xml:space="preserve"> </w:t>
      </w:r>
      <w:r>
        <w:rPr>
          <w:rFonts w:hint="eastAsia"/>
          <w:sz w:val="28"/>
          <w:szCs w:val="28"/>
        </w:rPr>
        <w:t>总体设计方案：石墨化整流变压器由一台调压变压器与两台移相整流变压器</w:t>
      </w:r>
      <w:r>
        <w:rPr>
          <w:rFonts w:hint="eastAsia"/>
          <w:sz w:val="28"/>
          <w:szCs w:val="28"/>
        </w:rPr>
        <w:lastRenderedPageBreak/>
        <w:t>（主变）构成，调变与</w:t>
      </w:r>
      <w:proofErr w:type="gramStart"/>
      <w:r>
        <w:rPr>
          <w:rFonts w:hint="eastAsia"/>
          <w:sz w:val="28"/>
          <w:szCs w:val="28"/>
        </w:rPr>
        <w:t>主变装于</w:t>
      </w:r>
      <w:proofErr w:type="gramEnd"/>
      <w:r>
        <w:rPr>
          <w:rFonts w:hint="eastAsia"/>
          <w:sz w:val="28"/>
          <w:szCs w:val="28"/>
        </w:rPr>
        <w:t>两个油箱内。投标厂家按技术条件设计整流变压器技术方案，并在投标书内阐述明确。（投标书应附变压器各档位交直流参数表、接线原理图、外形图等相关图纸资料供参考），投标方投标时提供的参数须与发货时变压器铭牌标识一致。</w:t>
      </w:r>
    </w:p>
    <w:p w:rsidR="00560322" w:rsidRDefault="00C14C52">
      <w:pPr>
        <w:spacing w:line="480" w:lineRule="auto"/>
        <w:rPr>
          <w:sz w:val="28"/>
          <w:szCs w:val="28"/>
        </w:rPr>
      </w:pPr>
      <w:r>
        <w:rPr>
          <w:rFonts w:hint="eastAsia"/>
          <w:sz w:val="28"/>
          <w:szCs w:val="28"/>
        </w:rPr>
        <w:t>2</w:t>
      </w:r>
      <w:r>
        <w:rPr>
          <w:rFonts w:hint="eastAsia"/>
          <w:sz w:val="28"/>
          <w:szCs w:val="28"/>
        </w:rPr>
        <w:t>）</w:t>
      </w:r>
      <w:r>
        <w:rPr>
          <w:rFonts w:hint="eastAsia"/>
          <w:sz w:val="28"/>
          <w:szCs w:val="28"/>
        </w:rPr>
        <w:t>变压器正常运行时无异常噪音。铁芯应确保单点接地并引出单独的接地套管。（投标厂家应在标书内提供硅钢片牌号及各铁芯磁通密度设计数据</w:t>
      </w:r>
      <w:r>
        <w:rPr>
          <w:sz w:val="28"/>
          <w:szCs w:val="28"/>
        </w:rPr>
        <w:t>以及采用材料牌号及来源</w:t>
      </w:r>
      <w:r>
        <w:rPr>
          <w:rFonts w:hint="eastAsia"/>
          <w:sz w:val="28"/>
          <w:szCs w:val="28"/>
        </w:rPr>
        <w:t>）</w:t>
      </w:r>
      <w:r>
        <w:rPr>
          <w:rFonts w:hint="eastAsia"/>
          <w:sz w:val="28"/>
          <w:szCs w:val="28"/>
        </w:rPr>
        <w:t>。</w:t>
      </w:r>
    </w:p>
    <w:p w:rsidR="00560322" w:rsidRDefault="00C14C52">
      <w:pPr>
        <w:spacing w:line="480" w:lineRule="auto"/>
        <w:rPr>
          <w:sz w:val="28"/>
          <w:szCs w:val="28"/>
        </w:rPr>
      </w:pP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铜线及绕组：铜线</w:t>
      </w:r>
      <w:r>
        <w:rPr>
          <w:sz w:val="28"/>
          <w:szCs w:val="28"/>
        </w:rPr>
        <w:t>采用无氧铜</w:t>
      </w:r>
      <w:r>
        <w:rPr>
          <w:rFonts w:hint="eastAsia"/>
          <w:sz w:val="28"/>
          <w:szCs w:val="28"/>
        </w:rPr>
        <w:t>挤压电磁线</w:t>
      </w:r>
      <w:r>
        <w:rPr>
          <w:sz w:val="28"/>
          <w:szCs w:val="28"/>
        </w:rPr>
        <w:t>，提供</w:t>
      </w:r>
      <w:r>
        <w:rPr>
          <w:rFonts w:hint="eastAsia"/>
          <w:sz w:val="28"/>
          <w:szCs w:val="28"/>
        </w:rPr>
        <w:t>各绕组的</w:t>
      </w:r>
      <w:r>
        <w:rPr>
          <w:sz w:val="28"/>
          <w:szCs w:val="28"/>
        </w:rPr>
        <w:t>电流密度</w:t>
      </w:r>
      <w:r>
        <w:rPr>
          <w:rFonts w:hint="eastAsia"/>
          <w:sz w:val="28"/>
          <w:szCs w:val="28"/>
        </w:rPr>
        <w:t>设计</w:t>
      </w:r>
      <w:r>
        <w:rPr>
          <w:sz w:val="28"/>
          <w:szCs w:val="28"/>
        </w:rPr>
        <w:t>参数等主要制作方式和措施。</w:t>
      </w:r>
    </w:p>
    <w:p w:rsidR="00560322" w:rsidRDefault="00C14C52">
      <w:pPr>
        <w:spacing w:line="480" w:lineRule="auto"/>
        <w:rPr>
          <w:sz w:val="28"/>
          <w:szCs w:val="28"/>
        </w:rPr>
      </w:pPr>
      <w:r>
        <w:rPr>
          <w:rFonts w:hint="eastAsia"/>
          <w:sz w:val="28"/>
          <w:szCs w:val="28"/>
        </w:rPr>
        <w:t>4</w:t>
      </w:r>
      <w:r>
        <w:rPr>
          <w:rFonts w:hint="eastAsia"/>
          <w:sz w:val="28"/>
          <w:szCs w:val="28"/>
        </w:rPr>
        <w:t>）</w:t>
      </w:r>
      <w:r>
        <w:rPr>
          <w:rFonts w:hint="eastAsia"/>
          <w:sz w:val="28"/>
          <w:szCs w:val="28"/>
        </w:rPr>
        <w:t xml:space="preserve"> </w:t>
      </w:r>
      <w:r>
        <w:rPr>
          <w:rFonts w:hint="eastAsia"/>
          <w:sz w:val="28"/>
          <w:szCs w:val="28"/>
        </w:rPr>
        <w:t>变压器油：制造厂家</w:t>
      </w:r>
      <w:r>
        <w:rPr>
          <w:sz w:val="28"/>
          <w:szCs w:val="28"/>
        </w:rPr>
        <w:t>提供的</w:t>
      </w:r>
      <w:r>
        <w:rPr>
          <w:rFonts w:hint="eastAsia"/>
          <w:sz w:val="28"/>
          <w:szCs w:val="28"/>
        </w:rPr>
        <w:t>总</w:t>
      </w:r>
      <w:r>
        <w:rPr>
          <w:sz w:val="28"/>
          <w:szCs w:val="28"/>
        </w:rPr>
        <w:t>油量能满足</w:t>
      </w:r>
      <w:r>
        <w:rPr>
          <w:rFonts w:hint="eastAsia"/>
          <w:sz w:val="28"/>
          <w:szCs w:val="28"/>
        </w:rPr>
        <w:t>油箱本体及</w:t>
      </w:r>
      <w:r>
        <w:rPr>
          <w:sz w:val="28"/>
          <w:szCs w:val="28"/>
        </w:rPr>
        <w:t>现场安装时油枕和冷却器的</w:t>
      </w:r>
      <w:r>
        <w:rPr>
          <w:rFonts w:hint="eastAsia"/>
          <w:sz w:val="28"/>
          <w:szCs w:val="28"/>
        </w:rPr>
        <w:t>补充</w:t>
      </w:r>
      <w:r>
        <w:rPr>
          <w:sz w:val="28"/>
          <w:szCs w:val="28"/>
        </w:rPr>
        <w:t>油</w:t>
      </w:r>
      <w:r>
        <w:rPr>
          <w:rFonts w:hint="eastAsia"/>
          <w:sz w:val="28"/>
          <w:szCs w:val="28"/>
        </w:rPr>
        <w:t>，还应留有约</w:t>
      </w:r>
      <w:r>
        <w:rPr>
          <w:rFonts w:hint="eastAsia"/>
          <w:sz w:val="28"/>
          <w:szCs w:val="28"/>
        </w:rPr>
        <w:t>1%</w:t>
      </w:r>
      <w:r>
        <w:rPr>
          <w:rFonts w:hint="eastAsia"/>
          <w:sz w:val="28"/>
          <w:szCs w:val="28"/>
        </w:rPr>
        <w:t>的备用油</w:t>
      </w:r>
      <w:r>
        <w:rPr>
          <w:sz w:val="28"/>
          <w:szCs w:val="28"/>
        </w:rPr>
        <w:t>，提供用油牌号与生产厂家</w:t>
      </w:r>
      <w:r>
        <w:rPr>
          <w:rFonts w:hint="eastAsia"/>
          <w:sz w:val="28"/>
          <w:szCs w:val="28"/>
        </w:rPr>
        <w:t>。</w:t>
      </w:r>
    </w:p>
    <w:p w:rsidR="00560322" w:rsidRDefault="00C14C52">
      <w:pPr>
        <w:spacing w:line="480" w:lineRule="auto"/>
        <w:rPr>
          <w:sz w:val="28"/>
          <w:szCs w:val="28"/>
        </w:rPr>
      </w:pPr>
      <w:r>
        <w:rPr>
          <w:sz w:val="28"/>
          <w:szCs w:val="28"/>
        </w:rPr>
        <w:t>5</w:t>
      </w:r>
      <w:r>
        <w:rPr>
          <w:rFonts w:hint="eastAsia"/>
          <w:sz w:val="28"/>
          <w:szCs w:val="28"/>
        </w:rPr>
        <w:t>）</w:t>
      </w:r>
      <w:r>
        <w:rPr>
          <w:rFonts w:hint="eastAsia"/>
          <w:sz w:val="28"/>
          <w:szCs w:val="28"/>
        </w:rPr>
        <w:t>整流</w:t>
      </w:r>
      <w:proofErr w:type="gramStart"/>
      <w:r>
        <w:rPr>
          <w:rFonts w:hint="eastAsia"/>
          <w:sz w:val="28"/>
          <w:szCs w:val="28"/>
        </w:rPr>
        <w:t>柜技术</w:t>
      </w:r>
      <w:proofErr w:type="gramEnd"/>
      <w:r>
        <w:rPr>
          <w:rFonts w:hint="eastAsia"/>
          <w:sz w:val="28"/>
          <w:szCs w:val="28"/>
        </w:rPr>
        <w:t>要求</w:t>
      </w:r>
    </w:p>
    <w:p w:rsidR="00560322" w:rsidRDefault="00C14C52">
      <w:pPr>
        <w:pStyle w:val="a9"/>
        <w:spacing w:line="480" w:lineRule="auto"/>
        <w:ind w:firstLineChars="0" w:firstLine="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确保设备可靠性高、易安装、易维护、操作简便。</w:t>
      </w:r>
    </w:p>
    <w:p w:rsidR="00560322" w:rsidRDefault="00C14C52">
      <w:pPr>
        <w:pStyle w:val="a9"/>
        <w:spacing w:line="480" w:lineRule="auto"/>
        <w:ind w:firstLineChars="0" w:firstLine="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具有防止环境气体腐蚀功能，</w:t>
      </w:r>
    </w:p>
    <w:p w:rsidR="00560322" w:rsidRDefault="00C14C52">
      <w:pPr>
        <w:pStyle w:val="a9"/>
        <w:spacing w:line="480" w:lineRule="auto"/>
        <w:ind w:firstLineChars="0" w:firstLine="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出线集中，便于与大</w:t>
      </w:r>
      <w:proofErr w:type="gramStart"/>
      <w:r>
        <w:rPr>
          <w:rFonts w:ascii="宋体" w:eastAsia="宋体" w:hAnsi="宋体" w:cs="宋体" w:hint="eastAsia"/>
          <w:sz w:val="28"/>
          <w:szCs w:val="28"/>
        </w:rPr>
        <w:t>电流主铝排</w:t>
      </w:r>
      <w:proofErr w:type="gramEnd"/>
      <w:r>
        <w:rPr>
          <w:rFonts w:ascii="宋体" w:eastAsia="宋体" w:hAnsi="宋体" w:cs="宋体" w:hint="eastAsia"/>
          <w:sz w:val="28"/>
          <w:szCs w:val="28"/>
        </w:rPr>
        <w:t>连接</w:t>
      </w:r>
    </w:p>
    <w:p w:rsidR="00560322" w:rsidRDefault="00C14C52">
      <w:pPr>
        <w:spacing w:line="480" w:lineRule="auto"/>
        <w:jc w:val="left"/>
        <w:rPr>
          <w:sz w:val="28"/>
          <w:szCs w:val="28"/>
        </w:rPr>
      </w:pPr>
      <w:r>
        <w:rPr>
          <w:sz w:val="28"/>
          <w:szCs w:val="28"/>
        </w:rPr>
        <w:t>6</w:t>
      </w:r>
      <w:r>
        <w:rPr>
          <w:rFonts w:hint="eastAsia"/>
          <w:sz w:val="28"/>
          <w:szCs w:val="28"/>
        </w:rPr>
        <w:t>）</w:t>
      </w:r>
      <w:r>
        <w:rPr>
          <w:rFonts w:hint="eastAsia"/>
          <w:sz w:val="28"/>
          <w:szCs w:val="28"/>
        </w:rPr>
        <w:t>安装</w:t>
      </w:r>
      <w:r>
        <w:rPr>
          <w:sz w:val="28"/>
          <w:szCs w:val="28"/>
        </w:rPr>
        <w:t>环境</w:t>
      </w:r>
      <w:r>
        <w:rPr>
          <w:rFonts w:hint="eastAsia"/>
          <w:sz w:val="28"/>
          <w:szCs w:val="28"/>
        </w:rPr>
        <w:t>：户内，空气中含有细小的石墨化粉尘。</w:t>
      </w:r>
    </w:p>
    <w:p w:rsidR="00560322" w:rsidRDefault="00C14C52">
      <w:pPr>
        <w:spacing w:line="480" w:lineRule="auto"/>
        <w:rPr>
          <w:sz w:val="28"/>
          <w:szCs w:val="28"/>
        </w:rPr>
      </w:pPr>
      <w:r>
        <w:rPr>
          <w:sz w:val="28"/>
          <w:szCs w:val="28"/>
        </w:rPr>
        <w:t>7</w:t>
      </w:r>
      <w:r>
        <w:rPr>
          <w:rFonts w:hint="eastAsia"/>
          <w:sz w:val="28"/>
          <w:szCs w:val="28"/>
        </w:rPr>
        <w:t>）</w:t>
      </w:r>
      <w:r>
        <w:rPr>
          <w:rFonts w:hint="eastAsia"/>
          <w:sz w:val="28"/>
          <w:szCs w:val="28"/>
        </w:rPr>
        <w:t>二极管元件选型</w:t>
      </w:r>
      <w:r>
        <w:rPr>
          <w:rFonts w:hint="eastAsia"/>
          <w:sz w:val="28"/>
          <w:szCs w:val="28"/>
        </w:rPr>
        <w:t>:</w:t>
      </w:r>
      <w:r>
        <w:rPr>
          <w:rFonts w:hint="eastAsia"/>
          <w:sz w:val="28"/>
          <w:szCs w:val="28"/>
        </w:rPr>
        <w:t>投标文件内</w:t>
      </w:r>
      <w:proofErr w:type="gramStart"/>
      <w:r>
        <w:rPr>
          <w:rFonts w:hint="eastAsia"/>
          <w:sz w:val="28"/>
          <w:szCs w:val="28"/>
        </w:rPr>
        <w:t>明确单柜桥臂</w:t>
      </w:r>
      <w:proofErr w:type="gramEnd"/>
      <w:r>
        <w:rPr>
          <w:rFonts w:hint="eastAsia"/>
          <w:sz w:val="28"/>
          <w:szCs w:val="28"/>
        </w:rPr>
        <w:t>数、单臂元件数、元件规格型号、电流及电压储备系数等</w:t>
      </w:r>
    </w:p>
    <w:p w:rsidR="00560322" w:rsidRDefault="00C14C52">
      <w:pPr>
        <w:spacing w:line="480" w:lineRule="auto"/>
        <w:rPr>
          <w:sz w:val="28"/>
          <w:szCs w:val="28"/>
        </w:rPr>
      </w:pPr>
      <w:r>
        <w:rPr>
          <w:sz w:val="28"/>
          <w:szCs w:val="28"/>
        </w:rPr>
        <w:t>8</w:t>
      </w:r>
      <w:r>
        <w:rPr>
          <w:rFonts w:hint="eastAsia"/>
          <w:sz w:val="28"/>
          <w:szCs w:val="28"/>
        </w:rPr>
        <w:t>）</w:t>
      </w:r>
      <w:r>
        <w:rPr>
          <w:rFonts w:hint="eastAsia"/>
          <w:sz w:val="28"/>
          <w:szCs w:val="28"/>
        </w:rPr>
        <w:t>快速熔断器选型要求</w:t>
      </w:r>
      <w:r>
        <w:rPr>
          <w:rFonts w:hint="eastAsia"/>
          <w:sz w:val="28"/>
          <w:szCs w:val="28"/>
        </w:rPr>
        <w:t>:</w:t>
      </w:r>
      <w:r>
        <w:rPr>
          <w:rFonts w:hint="eastAsia"/>
          <w:sz w:val="28"/>
          <w:szCs w:val="28"/>
        </w:rPr>
        <w:t>投标文件内</w:t>
      </w:r>
      <w:proofErr w:type="gramStart"/>
      <w:r>
        <w:rPr>
          <w:rFonts w:hint="eastAsia"/>
          <w:sz w:val="28"/>
          <w:szCs w:val="28"/>
        </w:rPr>
        <w:t>明确快熔</w:t>
      </w:r>
      <w:proofErr w:type="gramEnd"/>
      <w:r>
        <w:rPr>
          <w:rFonts w:hint="eastAsia"/>
          <w:sz w:val="28"/>
          <w:szCs w:val="28"/>
        </w:rPr>
        <w:t>数量、供应商、快熔规格型号、电流及电压储备系数、分断能力等</w:t>
      </w:r>
    </w:p>
    <w:p w:rsidR="00560322" w:rsidRDefault="00C14C52" w:rsidP="008A43C4">
      <w:pPr>
        <w:pStyle w:val="2"/>
        <w:spacing w:before="156" w:after="156"/>
        <w:rPr>
          <w:sz w:val="28"/>
          <w:szCs w:val="28"/>
        </w:rPr>
      </w:pPr>
      <w:r>
        <w:rPr>
          <w:rFonts w:hint="eastAsia"/>
          <w:sz w:val="28"/>
          <w:szCs w:val="28"/>
        </w:rPr>
        <w:t xml:space="preserve">1.6 </w:t>
      </w:r>
      <w:r>
        <w:rPr>
          <w:rFonts w:hint="eastAsia"/>
          <w:sz w:val="28"/>
          <w:szCs w:val="28"/>
        </w:rPr>
        <w:t>变压器及整流器冷却方式</w:t>
      </w:r>
    </w:p>
    <w:p w:rsidR="00560322" w:rsidRDefault="00C14C52">
      <w:pPr>
        <w:spacing w:line="480" w:lineRule="auto"/>
        <w:rPr>
          <w:sz w:val="28"/>
          <w:szCs w:val="28"/>
        </w:rPr>
      </w:pPr>
      <w:r>
        <w:rPr>
          <w:sz w:val="28"/>
          <w:szCs w:val="28"/>
        </w:rPr>
        <w:t>投标书中必须说明采用的冷却方式，冷却设备型号、消耗电功率以及水消耗量。</w:t>
      </w:r>
    </w:p>
    <w:p w:rsidR="00560322" w:rsidRDefault="00C14C52" w:rsidP="008A43C4">
      <w:pPr>
        <w:pStyle w:val="2"/>
        <w:spacing w:before="156" w:after="156"/>
        <w:rPr>
          <w:sz w:val="28"/>
          <w:szCs w:val="28"/>
        </w:rPr>
      </w:pPr>
      <w:r>
        <w:rPr>
          <w:rFonts w:hint="eastAsia"/>
          <w:sz w:val="28"/>
          <w:szCs w:val="28"/>
        </w:rPr>
        <w:lastRenderedPageBreak/>
        <w:t xml:space="preserve">1.7 </w:t>
      </w:r>
      <w:r>
        <w:rPr>
          <w:rFonts w:hint="eastAsia"/>
          <w:sz w:val="28"/>
          <w:szCs w:val="28"/>
        </w:rPr>
        <w:t>关于谐波治理</w:t>
      </w:r>
    </w:p>
    <w:p w:rsidR="00560322" w:rsidRDefault="00C14C52">
      <w:pPr>
        <w:spacing w:line="480" w:lineRule="auto"/>
      </w:pPr>
      <w:r>
        <w:rPr>
          <w:rFonts w:hint="eastAsia"/>
          <w:sz w:val="28"/>
          <w:szCs w:val="28"/>
        </w:rPr>
        <w:t>变压器</w:t>
      </w:r>
      <w:r>
        <w:rPr>
          <w:sz w:val="28"/>
          <w:szCs w:val="28"/>
        </w:rPr>
        <w:t>必须无偿提供招标方用于谐波治理计算所需的各项参数</w:t>
      </w:r>
      <w:r>
        <w:rPr>
          <w:rFonts w:hint="eastAsia"/>
          <w:sz w:val="28"/>
          <w:szCs w:val="28"/>
        </w:rPr>
        <w:t>，</w:t>
      </w:r>
      <w:r>
        <w:rPr>
          <w:sz w:val="28"/>
          <w:szCs w:val="28"/>
        </w:rPr>
        <w:t>另外</w:t>
      </w:r>
      <w:r>
        <w:rPr>
          <w:rFonts w:hint="eastAsia"/>
          <w:sz w:val="28"/>
          <w:szCs w:val="28"/>
        </w:rPr>
        <w:t>，</w:t>
      </w:r>
      <w:r>
        <w:rPr>
          <w:sz w:val="28"/>
          <w:szCs w:val="28"/>
        </w:rPr>
        <w:t>变压器需预留</w:t>
      </w:r>
      <w:r>
        <w:rPr>
          <w:rFonts w:hint="eastAsia"/>
          <w:sz w:val="28"/>
          <w:szCs w:val="28"/>
        </w:rPr>
        <w:t>电压等级</w:t>
      </w:r>
      <w:r w:rsidR="00E9206E">
        <w:rPr>
          <w:rFonts w:hint="eastAsia"/>
          <w:sz w:val="28"/>
          <w:szCs w:val="28"/>
        </w:rPr>
        <w:t>为</w:t>
      </w:r>
      <w:r w:rsidR="00E9206E" w:rsidRPr="001426E5">
        <w:rPr>
          <w:rFonts w:hint="eastAsia"/>
          <w:sz w:val="28"/>
          <w:szCs w:val="28"/>
          <w:highlight w:val="yellow"/>
        </w:rPr>
        <w:t>10KV</w:t>
      </w:r>
      <w:r>
        <w:rPr>
          <w:rFonts w:hint="eastAsia"/>
          <w:sz w:val="28"/>
          <w:szCs w:val="28"/>
        </w:rPr>
        <w:t>的三相抽头用于现场谐波治理。</w:t>
      </w:r>
    </w:p>
    <w:p w:rsidR="00560322" w:rsidRDefault="00C14C52" w:rsidP="008A43C4">
      <w:pPr>
        <w:pStyle w:val="1"/>
        <w:numPr>
          <w:ilvl w:val="0"/>
          <w:numId w:val="2"/>
        </w:numPr>
        <w:spacing w:before="156" w:after="312"/>
        <w:jc w:val="left"/>
        <w:rPr>
          <w:sz w:val="28"/>
          <w:szCs w:val="28"/>
        </w:rPr>
      </w:pPr>
      <w:r>
        <w:rPr>
          <w:rFonts w:hint="eastAsia"/>
          <w:sz w:val="28"/>
          <w:szCs w:val="28"/>
        </w:rPr>
        <w:t>采购数量：</w:t>
      </w:r>
    </w:p>
    <w:p w:rsidR="00560322" w:rsidRDefault="00C14C52">
      <w:pPr>
        <w:ind w:firstLineChars="200" w:firstLine="560"/>
        <w:rPr>
          <w:rFonts w:ascii="Times New Roman" w:hAnsi="Times New Roman"/>
          <w:sz w:val="28"/>
          <w:szCs w:val="28"/>
        </w:rPr>
      </w:pPr>
      <w:r>
        <w:rPr>
          <w:rFonts w:hint="eastAsia"/>
          <w:sz w:val="28"/>
          <w:szCs w:val="28"/>
        </w:rPr>
        <w:t>3</w:t>
      </w:r>
      <w:r>
        <w:rPr>
          <w:rFonts w:hint="eastAsia"/>
          <w:sz w:val="28"/>
          <w:szCs w:val="28"/>
        </w:rPr>
        <w:t>套石墨化车间整流变压器成套设备、智能控制系统及相关附属设备。</w:t>
      </w:r>
    </w:p>
    <w:p w:rsidR="00560322" w:rsidRDefault="00C14C52" w:rsidP="008A43C4">
      <w:pPr>
        <w:pStyle w:val="1"/>
        <w:numPr>
          <w:ilvl w:val="0"/>
          <w:numId w:val="2"/>
        </w:numPr>
        <w:spacing w:before="156" w:after="312"/>
        <w:jc w:val="left"/>
        <w:rPr>
          <w:sz w:val="28"/>
          <w:szCs w:val="28"/>
        </w:rPr>
      </w:pPr>
      <w:r>
        <w:rPr>
          <w:rFonts w:hint="eastAsia"/>
          <w:sz w:val="28"/>
          <w:szCs w:val="28"/>
        </w:rPr>
        <w:t>说明</w:t>
      </w:r>
    </w:p>
    <w:p w:rsidR="00560322" w:rsidRDefault="00C14C52">
      <w:pPr>
        <w:pStyle w:val="10"/>
        <w:spacing w:line="480" w:lineRule="auto"/>
        <w:ind w:firstLine="560"/>
        <w:rPr>
          <w:rFonts w:ascii="宋体" w:hAnsi="宋体"/>
          <w:bCs/>
          <w:sz w:val="28"/>
          <w:szCs w:val="28"/>
        </w:rPr>
      </w:pPr>
      <w:r>
        <w:rPr>
          <w:rFonts w:ascii="宋体" w:hAnsi="宋体" w:hint="eastAsia"/>
          <w:bCs/>
          <w:sz w:val="28"/>
          <w:szCs w:val="28"/>
        </w:rPr>
        <w:t>投标人应根据招标文件所提出设备技术规格和服务要求，提供最佳参数和最佳性能价格比的设备参加投标。招标方提供的变压器外形以及变压器整流柜出线铜排及开孔尺寸图纸为</w:t>
      </w:r>
      <w:r>
        <w:rPr>
          <w:rFonts w:ascii="宋体" w:hAnsi="宋体" w:hint="eastAsia"/>
          <w:bCs/>
          <w:sz w:val="28"/>
          <w:szCs w:val="28"/>
        </w:rPr>
        <w:t>PDF</w:t>
      </w:r>
      <w:r>
        <w:rPr>
          <w:rFonts w:ascii="宋体" w:hAnsi="宋体" w:hint="eastAsia"/>
          <w:bCs/>
          <w:sz w:val="28"/>
          <w:szCs w:val="28"/>
        </w:rPr>
        <w:t>格式。投标人必须无条件按照</w:t>
      </w:r>
      <w:proofErr w:type="gramStart"/>
      <w:r>
        <w:rPr>
          <w:rFonts w:ascii="宋体" w:hAnsi="宋体" w:hint="eastAsia"/>
          <w:bCs/>
          <w:sz w:val="28"/>
          <w:szCs w:val="28"/>
        </w:rPr>
        <w:t>图纸出线</w:t>
      </w:r>
      <w:proofErr w:type="gramEnd"/>
      <w:r>
        <w:rPr>
          <w:rFonts w:ascii="宋体" w:hAnsi="宋体" w:hint="eastAsia"/>
          <w:bCs/>
          <w:sz w:val="28"/>
          <w:szCs w:val="28"/>
        </w:rPr>
        <w:t>铜排开孔尺寸</w:t>
      </w:r>
      <w:r>
        <w:rPr>
          <w:rFonts w:ascii="宋体" w:hAnsi="宋体" w:hint="eastAsia"/>
          <w:bCs/>
          <w:sz w:val="28"/>
          <w:szCs w:val="28"/>
        </w:rPr>
        <w:t>、</w:t>
      </w:r>
      <w:r>
        <w:rPr>
          <w:rFonts w:ascii="宋体" w:hAnsi="宋体" w:hint="eastAsia"/>
          <w:bCs/>
          <w:sz w:val="28"/>
          <w:szCs w:val="28"/>
        </w:rPr>
        <w:t>间距</w:t>
      </w:r>
      <w:r>
        <w:rPr>
          <w:rFonts w:ascii="宋体" w:hAnsi="宋体" w:hint="eastAsia"/>
          <w:bCs/>
          <w:sz w:val="28"/>
          <w:szCs w:val="28"/>
        </w:rPr>
        <w:t>、</w:t>
      </w:r>
      <w:r>
        <w:rPr>
          <w:rFonts w:ascii="宋体" w:hAnsi="宋体" w:hint="eastAsia"/>
          <w:bCs/>
          <w:sz w:val="28"/>
          <w:szCs w:val="28"/>
        </w:rPr>
        <w:t>标高等参数设计。</w:t>
      </w:r>
      <w:r w:rsidR="000600F2" w:rsidRPr="000600F2">
        <w:rPr>
          <w:rFonts w:ascii="宋体" w:hAnsi="宋体" w:hint="eastAsia"/>
          <w:bCs/>
          <w:sz w:val="28"/>
          <w:szCs w:val="28"/>
          <w:highlight w:val="yellow"/>
        </w:rPr>
        <w:t>图纸单独提供，不在本规格书中。</w:t>
      </w:r>
    </w:p>
    <w:p w:rsidR="00560322" w:rsidRDefault="00C14C52" w:rsidP="008A43C4">
      <w:pPr>
        <w:pStyle w:val="1"/>
        <w:numPr>
          <w:ilvl w:val="0"/>
          <w:numId w:val="2"/>
        </w:numPr>
        <w:spacing w:before="156" w:after="312"/>
        <w:jc w:val="left"/>
        <w:rPr>
          <w:sz w:val="28"/>
          <w:szCs w:val="28"/>
        </w:rPr>
      </w:pPr>
      <w:r>
        <w:rPr>
          <w:rFonts w:hint="eastAsia"/>
          <w:sz w:val="28"/>
          <w:szCs w:val="28"/>
        </w:rPr>
        <w:t>供货商技术资料要求</w:t>
      </w:r>
    </w:p>
    <w:p w:rsidR="00560322" w:rsidRDefault="00560322"/>
    <w:p w:rsidR="00560322" w:rsidRDefault="00C14C52">
      <w:pPr>
        <w:pStyle w:val="a9"/>
        <w:spacing w:line="360" w:lineRule="auto"/>
        <w:ind w:firstLineChars="0" w:firstLine="0"/>
        <w:outlineLvl w:val="1"/>
        <w:rPr>
          <w:rFonts w:ascii="宋体" w:eastAsia="宋体" w:hAnsi="宋体" w:cs="宋体"/>
          <w:b/>
          <w:sz w:val="28"/>
          <w:szCs w:val="28"/>
        </w:rPr>
      </w:pPr>
      <w:r>
        <w:rPr>
          <w:rFonts w:ascii="宋体" w:eastAsia="宋体" w:hAnsi="宋体" w:cs="宋体" w:hint="eastAsia"/>
          <w:b/>
          <w:sz w:val="28"/>
          <w:szCs w:val="28"/>
        </w:rPr>
        <w:t>4.1</w:t>
      </w:r>
      <w:r>
        <w:rPr>
          <w:rFonts w:ascii="宋体" w:eastAsia="宋体" w:hAnsi="宋体" w:cs="宋体" w:hint="eastAsia"/>
          <w:b/>
          <w:sz w:val="28"/>
          <w:szCs w:val="28"/>
        </w:rPr>
        <w:t xml:space="preserve"> </w:t>
      </w:r>
      <w:bookmarkStart w:id="2" w:name="_Toc113030868"/>
      <w:r>
        <w:rPr>
          <w:rFonts w:ascii="宋体" w:eastAsia="宋体" w:hAnsi="宋体" w:cs="宋体" w:hint="eastAsia"/>
          <w:b/>
          <w:sz w:val="28"/>
          <w:szCs w:val="28"/>
        </w:rPr>
        <w:t>总体要求</w:t>
      </w:r>
      <w:bookmarkEnd w:id="2"/>
      <w:r>
        <w:rPr>
          <w:rFonts w:ascii="宋体" w:eastAsia="宋体" w:hAnsi="宋体" w:cs="宋体" w:hint="eastAsia"/>
          <w:b/>
          <w:sz w:val="28"/>
          <w:szCs w:val="28"/>
        </w:rPr>
        <w:tab/>
      </w:r>
    </w:p>
    <w:p w:rsidR="00560322" w:rsidRDefault="00C14C52">
      <w:pPr>
        <w:spacing w:line="360" w:lineRule="auto"/>
        <w:ind w:firstLine="480"/>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）资料提供除提供盖章的纸质版外，要同时提供可编辑的</w:t>
      </w:r>
      <w:r>
        <w:rPr>
          <w:rFonts w:ascii="宋体" w:hAnsi="宋体" w:cs="宋体" w:hint="eastAsia"/>
          <w:bCs/>
          <w:sz w:val="28"/>
          <w:szCs w:val="28"/>
        </w:rPr>
        <w:t>CAD</w:t>
      </w:r>
      <w:r>
        <w:rPr>
          <w:rFonts w:ascii="宋体" w:hAnsi="宋体" w:cs="宋体" w:hint="eastAsia"/>
          <w:bCs/>
          <w:sz w:val="28"/>
          <w:szCs w:val="28"/>
        </w:rPr>
        <w:t>和</w:t>
      </w:r>
      <w:r>
        <w:rPr>
          <w:rFonts w:ascii="宋体" w:hAnsi="宋体" w:cs="宋体" w:hint="eastAsia"/>
          <w:bCs/>
          <w:sz w:val="28"/>
          <w:szCs w:val="28"/>
        </w:rPr>
        <w:t>WORD</w:t>
      </w:r>
      <w:r>
        <w:rPr>
          <w:rFonts w:ascii="宋体" w:hAnsi="宋体" w:cs="宋体" w:hint="eastAsia"/>
          <w:bCs/>
          <w:sz w:val="28"/>
          <w:szCs w:val="28"/>
        </w:rPr>
        <w:t>电子版；</w:t>
      </w:r>
    </w:p>
    <w:p w:rsidR="00560322" w:rsidRDefault="00C14C52">
      <w:pPr>
        <w:spacing w:line="360" w:lineRule="auto"/>
        <w:ind w:firstLine="480"/>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）所有提供资料需得到业主及设计院的认可确认，以便开展施工图设计</w:t>
      </w:r>
      <w:r>
        <w:rPr>
          <w:rFonts w:ascii="宋体" w:hAnsi="宋体" w:cs="宋体" w:hint="eastAsia"/>
          <w:bCs/>
          <w:sz w:val="28"/>
          <w:szCs w:val="28"/>
        </w:rPr>
        <w:t>。</w:t>
      </w:r>
    </w:p>
    <w:p w:rsidR="00560322" w:rsidRDefault="00C14C52">
      <w:pPr>
        <w:spacing w:line="360" w:lineRule="auto"/>
        <w:outlineLvl w:val="1"/>
        <w:rPr>
          <w:rFonts w:ascii="宋体" w:hAnsi="宋体" w:cs="宋体"/>
          <w:b/>
          <w:sz w:val="28"/>
          <w:szCs w:val="28"/>
        </w:rPr>
      </w:pPr>
      <w:bookmarkStart w:id="3" w:name="_Toc124917267"/>
      <w:bookmarkStart w:id="4" w:name="_Toc117649225"/>
      <w:bookmarkStart w:id="5" w:name="_Toc113030869"/>
      <w:r>
        <w:rPr>
          <w:rFonts w:ascii="宋体" w:hAnsi="宋体" w:cs="宋体" w:hint="eastAsia"/>
          <w:b/>
          <w:sz w:val="28"/>
          <w:szCs w:val="28"/>
        </w:rPr>
        <w:t>4</w:t>
      </w:r>
      <w:r>
        <w:rPr>
          <w:rFonts w:ascii="宋体" w:hAnsi="宋体" w:cs="宋体" w:hint="eastAsia"/>
          <w:b/>
          <w:sz w:val="28"/>
          <w:szCs w:val="28"/>
        </w:rPr>
        <w:t xml:space="preserve">.2 </w:t>
      </w:r>
      <w:r>
        <w:rPr>
          <w:rFonts w:ascii="宋体" w:hAnsi="宋体" w:cs="宋体" w:hint="eastAsia"/>
          <w:b/>
          <w:sz w:val="28"/>
          <w:szCs w:val="28"/>
        </w:rPr>
        <w:t>文本</w:t>
      </w:r>
      <w:bookmarkEnd w:id="3"/>
      <w:bookmarkEnd w:id="4"/>
      <w:bookmarkEnd w:id="5"/>
    </w:p>
    <w:p w:rsidR="00560322" w:rsidRDefault="00C14C52" w:rsidP="008A43C4">
      <w:pPr>
        <w:numPr>
          <w:ilvl w:val="1"/>
          <w:numId w:val="0"/>
        </w:numPr>
        <w:tabs>
          <w:tab w:val="left" w:pos="840"/>
        </w:tabs>
        <w:spacing w:line="360" w:lineRule="auto"/>
        <w:ind w:firstLineChars="176" w:firstLine="493"/>
        <w:jc w:val="left"/>
        <w:rPr>
          <w:rFonts w:ascii="宋体" w:hAnsi="宋体" w:cs="宋体"/>
          <w:sz w:val="28"/>
          <w:szCs w:val="28"/>
        </w:rPr>
      </w:pPr>
      <w:bookmarkStart w:id="6" w:name="_Toc124917268"/>
      <w:bookmarkStart w:id="7" w:name="_Toc117649226"/>
      <w:r>
        <w:rPr>
          <w:rFonts w:ascii="宋体" w:hAnsi="宋体" w:cs="宋体" w:hint="eastAsia"/>
          <w:sz w:val="28"/>
          <w:szCs w:val="28"/>
        </w:rPr>
        <w:t>文本应包含但不仅限于如下内容：</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设备描述，包括运作原理、规格、技术指标、电耗、重量、设备的流程和控制等内容；</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lastRenderedPageBreak/>
        <w:t>供货范围（包括备件）；</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产品质量标准；</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设计和制造的标准；</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外部资源消耗，易损件清单和更换频率；</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外形尺寸；正常运行需要的保证空间；维修空间；维护周期和维护时间；</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主要的电气设备和材料清</w:t>
      </w:r>
      <w:r w:rsidRPr="00A9790E">
        <w:rPr>
          <w:rFonts w:ascii="宋体" w:hAnsi="宋体" w:cs="宋体" w:hint="eastAsia"/>
          <w:sz w:val="28"/>
          <w:szCs w:val="28"/>
          <w:highlight w:val="yellow"/>
        </w:rPr>
        <w:t>单及其</w:t>
      </w:r>
      <w:r w:rsidR="005D240D" w:rsidRPr="00A9790E">
        <w:rPr>
          <w:rFonts w:ascii="宋体" w:hAnsi="宋体" w:cs="宋体" w:hint="eastAsia"/>
          <w:sz w:val="28"/>
          <w:szCs w:val="28"/>
          <w:highlight w:val="yellow"/>
        </w:rPr>
        <w:t>主要性能参数</w:t>
      </w:r>
      <w:r>
        <w:rPr>
          <w:rFonts w:ascii="宋体" w:hAnsi="宋体" w:cs="宋体" w:hint="eastAsia"/>
          <w:sz w:val="28"/>
          <w:szCs w:val="28"/>
        </w:rPr>
        <w:t>；</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配电系统和电源要求；</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设备及控制系统的电源和控制电缆的型号，芯数，规格；</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电气和控制系统的安装、运行、维护及调试手册；</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通讯协议</w:t>
      </w:r>
      <w:r>
        <w:rPr>
          <w:rFonts w:ascii="宋体" w:hAnsi="宋体" w:cs="宋体" w:hint="eastAsia"/>
          <w:sz w:val="28"/>
          <w:szCs w:val="28"/>
        </w:rPr>
        <w:t>；</w:t>
      </w:r>
    </w:p>
    <w:p w:rsidR="00560322" w:rsidRDefault="00C14C52">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rPr>
        <w:t>维护和维修指南；</w:t>
      </w:r>
    </w:p>
    <w:p w:rsidR="00560322" w:rsidRPr="004E326B" w:rsidRDefault="004E326B" w:rsidP="004E326B">
      <w:pPr>
        <w:numPr>
          <w:ilvl w:val="0"/>
          <w:numId w:val="3"/>
        </w:numPr>
        <w:tabs>
          <w:tab w:val="left" w:pos="0"/>
        </w:tabs>
        <w:spacing w:line="360" w:lineRule="auto"/>
        <w:ind w:left="0" w:firstLineChars="200" w:firstLine="560"/>
        <w:jc w:val="left"/>
        <w:rPr>
          <w:rFonts w:ascii="宋体" w:hAnsi="宋体" w:cs="宋体"/>
          <w:sz w:val="28"/>
          <w:szCs w:val="28"/>
        </w:rPr>
      </w:pPr>
      <w:r>
        <w:rPr>
          <w:rFonts w:ascii="宋体" w:hAnsi="宋体" w:cs="宋体" w:hint="eastAsia"/>
          <w:sz w:val="28"/>
          <w:szCs w:val="28"/>
          <w:highlight w:val="yellow"/>
        </w:rPr>
        <w:t>提供完整</w:t>
      </w:r>
      <w:proofErr w:type="gramStart"/>
      <w:r>
        <w:rPr>
          <w:rFonts w:ascii="宋体" w:hAnsi="宋体" w:cs="宋体" w:hint="eastAsia"/>
          <w:sz w:val="28"/>
          <w:szCs w:val="28"/>
          <w:highlight w:val="yellow"/>
        </w:rPr>
        <w:t>且正确</w:t>
      </w:r>
      <w:proofErr w:type="gramEnd"/>
      <w:r>
        <w:rPr>
          <w:rFonts w:ascii="宋体" w:hAnsi="宋体" w:cs="宋体" w:hint="eastAsia"/>
          <w:sz w:val="28"/>
          <w:szCs w:val="28"/>
          <w:highlight w:val="yellow"/>
        </w:rPr>
        <w:t>的整流变及配套辅机控制系统电气原理图</w:t>
      </w:r>
      <w:r w:rsidR="00C14C52">
        <w:rPr>
          <w:rFonts w:ascii="宋体" w:hAnsi="宋体" w:cs="宋体" w:hint="eastAsia"/>
          <w:sz w:val="28"/>
          <w:szCs w:val="28"/>
        </w:rPr>
        <w:t>；</w:t>
      </w:r>
    </w:p>
    <w:p w:rsidR="00560322" w:rsidRPr="00451AB3" w:rsidRDefault="004E326B">
      <w:pPr>
        <w:numPr>
          <w:ilvl w:val="0"/>
          <w:numId w:val="3"/>
        </w:numPr>
        <w:tabs>
          <w:tab w:val="left" w:pos="0"/>
        </w:tabs>
        <w:spacing w:line="360" w:lineRule="auto"/>
        <w:ind w:left="0" w:firstLineChars="200" w:firstLine="560"/>
        <w:jc w:val="left"/>
        <w:rPr>
          <w:rFonts w:ascii="宋体" w:hAnsi="宋体" w:cs="宋体"/>
          <w:sz w:val="28"/>
          <w:szCs w:val="28"/>
          <w:highlight w:val="yellow"/>
        </w:rPr>
      </w:pPr>
      <w:r w:rsidRPr="00451AB3">
        <w:rPr>
          <w:rFonts w:ascii="宋体" w:hAnsi="宋体" w:cs="宋体" w:hint="eastAsia"/>
          <w:sz w:val="28"/>
          <w:szCs w:val="28"/>
          <w:highlight w:val="yellow"/>
        </w:rPr>
        <w:t>配套辅机资料：</w:t>
      </w:r>
      <w:r w:rsidR="00C14C52" w:rsidRPr="00451AB3">
        <w:rPr>
          <w:rFonts w:ascii="宋体" w:hAnsi="宋体" w:cs="宋体" w:hint="eastAsia"/>
          <w:sz w:val="28"/>
          <w:szCs w:val="28"/>
          <w:highlight w:val="yellow"/>
        </w:rPr>
        <w:t>操作手册</w:t>
      </w:r>
      <w:r w:rsidRPr="00451AB3">
        <w:rPr>
          <w:rFonts w:ascii="宋体" w:hAnsi="宋体" w:cs="宋体" w:hint="eastAsia"/>
          <w:sz w:val="28"/>
          <w:szCs w:val="28"/>
          <w:highlight w:val="yellow"/>
        </w:rPr>
        <w:t>、</w:t>
      </w:r>
      <w:r w:rsidR="00374FA1" w:rsidRPr="00451AB3">
        <w:rPr>
          <w:rFonts w:ascii="宋体" w:hAnsi="宋体" w:cs="宋体" w:hint="eastAsia"/>
          <w:sz w:val="28"/>
          <w:szCs w:val="28"/>
          <w:highlight w:val="yellow"/>
        </w:rPr>
        <w:t>合格证等等</w:t>
      </w:r>
      <w:r w:rsidR="00C14C52" w:rsidRPr="00451AB3">
        <w:rPr>
          <w:rFonts w:ascii="宋体" w:hAnsi="宋体" w:cs="宋体" w:hint="eastAsia"/>
          <w:sz w:val="28"/>
          <w:szCs w:val="28"/>
          <w:highlight w:val="yellow"/>
        </w:rPr>
        <w:t>；</w:t>
      </w:r>
    </w:p>
    <w:p w:rsidR="00560322" w:rsidRDefault="00C14C52">
      <w:pPr>
        <w:spacing w:line="360" w:lineRule="auto"/>
        <w:outlineLvl w:val="1"/>
        <w:rPr>
          <w:rFonts w:ascii="宋体" w:hAnsi="宋体" w:cs="宋体"/>
          <w:b/>
          <w:sz w:val="28"/>
          <w:szCs w:val="28"/>
        </w:rPr>
      </w:pPr>
      <w:bookmarkStart w:id="8" w:name="_Toc113030870"/>
      <w:r>
        <w:rPr>
          <w:rFonts w:ascii="宋体" w:hAnsi="宋体" w:cs="宋体" w:hint="eastAsia"/>
          <w:b/>
          <w:sz w:val="28"/>
          <w:szCs w:val="28"/>
        </w:rPr>
        <w:t>4</w:t>
      </w:r>
      <w:r>
        <w:rPr>
          <w:rFonts w:ascii="宋体" w:hAnsi="宋体" w:cs="宋体" w:hint="eastAsia"/>
          <w:b/>
          <w:sz w:val="28"/>
          <w:szCs w:val="28"/>
        </w:rPr>
        <w:t xml:space="preserve">.3 </w:t>
      </w:r>
      <w:r>
        <w:rPr>
          <w:rFonts w:ascii="宋体" w:hAnsi="宋体" w:cs="宋体" w:hint="eastAsia"/>
          <w:b/>
          <w:sz w:val="28"/>
          <w:szCs w:val="28"/>
        </w:rPr>
        <w:t>图纸</w:t>
      </w:r>
      <w:bookmarkEnd w:id="6"/>
      <w:bookmarkEnd w:id="7"/>
      <w:bookmarkEnd w:id="8"/>
    </w:p>
    <w:p w:rsidR="00560322" w:rsidRDefault="00C14C52" w:rsidP="008A43C4">
      <w:pPr>
        <w:numPr>
          <w:ilvl w:val="1"/>
          <w:numId w:val="0"/>
        </w:numPr>
        <w:tabs>
          <w:tab w:val="left" w:pos="840"/>
        </w:tabs>
        <w:spacing w:line="360" w:lineRule="auto"/>
        <w:ind w:firstLineChars="177" w:firstLine="496"/>
        <w:jc w:val="left"/>
        <w:rPr>
          <w:rFonts w:ascii="宋体" w:hAnsi="宋体" w:cs="宋体"/>
          <w:sz w:val="28"/>
          <w:szCs w:val="28"/>
        </w:rPr>
      </w:pPr>
      <w:r>
        <w:rPr>
          <w:rFonts w:ascii="宋体" w:hAnsi="宋体" w:cs="宋体" w:hint="eastAsia"/>
          <w:sz w:val="28"/>
          <w:szCs w:val="28"/>
        </w:rPr>
        <w:t>图纸应包含但不仅限于如下内容：</w:t>
      </w:r>
    </w:p>
    <w:p w:rsidR="00560322" w:rsidRDefault="00C14C52">
      <w:pPr>
        <w:pStyle w:val="a9"/>
        <w:numPr>
          <w:ilvl w:val="0"/>
          <w:numId w:val="4"/>
        </w:numPr>
        <w:tabs>
          <w:tab w:val="left" w:pos="0"/>
          <w:tab w:val="left" w:pos="420"/>
        </w:tabs>
        <w:spacing w:line="360" w:lineRule="auto"/>
        <w:ind w:firstLineChars="153" w:firstLine="428"/>
        <w:jc w:val="left"/>
        <w:rPr>
          <w:rFonts w:ascii="宋体" w:eastAsia="宋体" w:hAnsi="宋体" w:cs="宋体"/>
          <w:sz w:val="28"/>
          <w:szCs w:val="28"/>
        </w:rPr>
      </w:pPr>
      <w:r>
        <w:rPr>
          <w:rFonts w:ascii="宋体" w:eastAsia="宋体" w:hAnsi="宋体" w:cs="宋体" w:hint="eastAsia"/>
          <w:sz w:val="28"/>
          <w:szCs w:val="28"/>
        </w:rPr>
        <w:t>设备配置图和主要尺寸；</w:t>
      </w:r>
    </w:p>
    <w:p w:rsidR="00560322" w:rsidRDefault="00C14C52">
      <w:pPr>
        <w:pStyle w:val="a9"/>
        <w:numPr>
          <w:ilvl w:val="0"/>
          <w:numId w:val="4"/>
        </w:numPr>
        <w:tabs>
          <w:tab w:val="left" w:pos="0"/>
          <w:tab w:val="left" w:pos="420"/>
        </w:tabs>
        <w:spacing w:line="360" w:lineRule="auto"/>
        <w:ind w:firstLineChars="153" w:firstLine="428"/>
        <w:jc w:val="left"/>
        <w:rPr>
          <w:rFonts w:ascii="宋体" w:eastAsia="宋体" w:hAnsi="宋体" w:cs="宋体" w:hint="eastAsia"/>
          <w:sz w:val="28"/>
          <w:szCs w:val="28"/>
        </w:rPr>
      </w:pPr>
      <w:r>
        <w:rPr>
          <w:rFonts w:ascii="宋体" w:eastAsia="宋体" w:hAnsi="宋体" w:cs="宋体" w:hint="eastAsia"/>
          <w:sz w:val="28"/>
          <w:szCs w:val="28"/>
        </w:rPr>
        <w:t>设备安装图详图、详细说明和技术参数应在图中表示。</w:t>
      </w:r>
    </w:p>
    <w:p w:rsidR="000600F2" w:rsidRPr="000600F2" w:rsidRDefault="000600F2" w:rsidP="000600F2">
      <w:pPr>
        <w:tabs>
          <w:tab w:val="left" w:pos="0"/>
          <w:tab w:val="left" w:pos="420"/>
        </w:tabs>
        <w:spacing w:line="360" w:lineRule="auto"/>
        <w:jc w:val="left"/>
        <w:rPr>
          <w:rFonts w:ascii="宋体" w:hAnsi="宋体" w:cs="宋体"/>
          <w:sz w:val="28"/>
          <w:szCs w:val="28"/>
        </w:rPr>
      </w:pPr>
    </w:p>
    <w:p w:rsidR="00560322" w:rsidRDefault="00560322">
      <w:pPr>
        <w:spacing w:line="480" w:lineRule="auto"/>
        <w:rPr>
          <w:sz w:val="28"/>
          <w:szCs w:val="28"/>
        </w:rPr>
      </w:pPr>
    </w:p>
    <w:sectPr w:rsidR="00560322" w:rsidSect="00560322">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C52" w:rsidRDefault="00C14C52" w:rsidP="008A43C4">
      <w:r>
        <w:separator/>
      </w:r>
    </w:p>
  </w:endnote>
  <w:endnote w:type="continuationSeparator" w:id="0">
    <w:p w:rsidR="00C14C52" w:rsidRDefault="00C14C52" w:rsidP="008A4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C52" w:rsidRDefault="00C14C52" w:rsidP="008A43C4">
      <w:r>
        <w:separator/>
      </w:r>
    </w:p>
  </w:footnote>
  <w:footnote w:type="continuationSeparator" w:id="0">
    <w:p w:rsidR="00C14C52" w:rsidRDefault="00C14C52" w:rsidP="008A4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2D2EA8"/>
    <w:multiLevelType w:val="singleLevel"/>
    <w:tmpl w:val="F02D2EA8"/>
    <w:lvl w:ilvl="0">
      <w:start w:val="2"/>
      <w:numFmt w:val="chineseCounting"/>
      <w:suff w:val="nothing"/>
      <w:lvlText w:val="%1、"/>
      <w:lvlJc w:val="left"/>
      <w:rPr>
        <w:rFonts w:hint="eastAsia"/>
      </w:rPr>
    </w:lvl>
  </w:abstractNum>
  <w:abstractNum w:abstractNumId="1">
    <w:nsid w:val="12FC08B0"/>
    <w:multiLevelType w:val="multilevel"/>
    <w:tmpl w:val="12FC08B0"/>
    <w:lvl w:ilvl="0">
      <w:start w:val="1"/>
      <w:numFmt w:val="decimal"/>
      <w:lvlText w:val="%1）"/>
      <w:lvlJc w:val="center"/>
      <w:pPr>
        <w:ind w:left="-4" w:firstLine="288"/>
      </w:pPr>
      <w:rPr>
        <w:rFonts w:hint="default"/>
      </w:rPr>
    </w:lvl>
    <w:lvl w:ilvl="1">
      <w:start w:val="1"/>
      <w:numFmt w:val="bullet"/>
      <w:lvlText w:val=""/>
      <w:lvlJc w:val="left"/>
      <w:pPr>
        <w:tabs>
          <w:tab w:val="left" w:pos="477"/>
        </w:tabs>
        <w:ind w:left="57" w:firstLine="0"/>
      </w:pPr>
      <w:rPr>
        <w:rFonts w:ascii="Wingdings" w:hAnsi="Wingdings" w:hint="default"/>
      </w:rPr>
    </w:lvl>
    <w:lvl w:ilvl="2">
      <w:start w:val="1"/>
      <w:numFmt w:val="bullet"/>
      <w:lvlText w:val=""/>
      <w:lvlJc w:val="left"/>
      <w:pPr>
        <w:tabs>
          <w:tab w:val="left" w:pos="534"/>
        </w:tabs>
        <w:ind w:left="57" w:firstLine="0"/>
      </w:pPr>
      <w:rPr>
        <w:rFonts w:ascii="Wingdings" w:hAnsi="Wingdings" w:hint="default"/>
      </w:rPr>
    </w:lvl>
    <w:lvl w:ilvl="3">
      <w:start w:val="1"/>
      <w:numFmt w:val="bullet"/>
      <w:lvlText w:val=""/>
      <w:lvlJc w:val="left"/>
      <w:pPr>
        <w:tabs>
          <w:tab w:val="left" w:pos="591"/>
        </w:tabs>
        <w:ind w:left="57" w:firstLine="0"/>
      </w:pPr>
      <w:rPr>
        <w:rFonts w:ascii="Wingdings" w:hAnsi="Wingdings" w:hint="default"/>
      </w:rPr>
    </w:lvl>
    <w:lvl w:ilvl="4">
      <w:start w:val="1"/>
      <w:numFmt w:val="bullet"/>
      <w:lvlText w:val=""/>
      <w:lvlJc w:val="left"/>
      <w:pPr>
        <w:tabs>
          <w:tab w:val="left" w:pos="648"/>
        </w:tabs>
        <w:ind w:left="57" w:firstLine="0"/>
      </w:pPr>
      <w:rPr>
        <w:rFonts w:ascii="Wingdings" w:hAnsi="Wingdings" w:hint="default"/>
      </w:rPr>
    </w:lvl>
    <w:lvl w:ilvl="5">
      <w:start w:val="1"/>
      <w:numFmt w:val="bullet"/>
      <w:lvlText w:val=""/>
      <w:lvlJc w:val="left"/>
      <w:pPr>
        <w:tabs>
          <w:tab w:val="left" w:pos="705"/>
        </w:tabs>
        <w:ind w:left="57" w:firstLine="0"/>
      </w:pPr>
      <w:rPr>
        <w:rFonts w:ascii="Wingdings" w:hAnsi="Wingdings" w:hint="default"/>
      </w:rPr>
    </w:lvl>
    <w:lvl w:ilvl="6">
      <w:start w:val="1"/>
      <w:numFmt w:val="bullet"/>
      <w:lvlText w:val=""/>
      <w:lvlJc w:val="left"/>
      <w:pPr>
        <w:tabs>
          <w:tab w:val="left" w:pos="762"/>
        </w:tabs>
        <w:ind w:left="57" w:firstLine="0"/>
      </w:pPr>
      <w:rPr>
        <w:rFonts w:ascii="Wingdings" w:hAnsi="Wingdings" w:hint="default"/>
      </w:rPr>
    </w:lvl>
    <w:lvl w:ilvl="7">
      <w:start w:val="1"/>
      <w:numFmt w:val="bullet"/>
      <w:lvlText w:val=""/>
      <w:lvlJc w:val="left"/>
      <w:pPr>
        <w:tabs>
          <w:tab w:val="left" w:pos="819"/>
        </w:tabs>
        <w:ind w:left="57" w:firstLine="0"/>
      </w:pPr>
      <w:rPr>
        <w:rFonts w:ascii="Wingdings" w:hAnsi="Wingdings" w:hint="default"/>
      </w:rPr>
    </w:lvl>
    <w:lvl w:ilvl="8">
      <w:start w:val="1"/>
      <w:numFmt w:val="bullet"/>
      <w:lvlText w:val=""/>
      <w:lvlJc w:val="left"/>
      <w:pPr>
        <w:tabs>
          <w:tab w:val="left" w:pos="876"/>
        </w:tabs>
        <w:ind w:left="57" w:firstLine="0"/>
      </w:pPr>
      <w:rPr>
        <w:rFonts w:ascii="Wingdings" w:hAnsi="Wingdings" w:hint="default"/>
      </w:rPr>
    </w:lvl>
  </w:abstractNum>
  <w:abstractNum w:abstractNumId="2">
    <w:nsid w:val="414D7B48"/>
    <w:multiLevelType w:val="multilevel"/>
    <w:tmpl w:val="414D7B48"/>
    <w:lvl w:ilvl="0">
      <w:start w:val="1"/>
      <w:numFmt w:val="decimal"/>
      <w:lvlText w:val="%1）"/>
      <w:lvlJc w:val="center"/>
      <w:pPr>
        <w:ind w:left="57"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nsid w:val="6A787E7F"/>
    <w:multiLevelType w:val="singleLevel"/>
    <w:tmpl w:val="6A787E7F"/>
    <w:lvl w:ilvl="0">
      <w:start w:val="1"/>
      <w:numFmt w:val="decimal"/>
      <w:lvlText w:val="%1)"/>
      <w:lvlJc w:val="left"/>
      <w:pPr>
        <w:ind w:left="425" w:hanging="425"/>
      </w:pPr>
      <w:rPr>
        <w:rFonts w:hint="default"/>
        <w:color w:val="auto"/>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NkOWY2ZjVkZDM4N2NkMWQwNWYzMTZlNGQ4MmU5ODMifQ=="/>
  </w:docVars>
  <w:rsids>
    <w:rsidRoot w:val="00506B99"/>
    <w:rsid w:val="00010B8E"/>
    <w:rsid w:val="0002008D"/>
    <w:rsid w:val="00030FC5"/>
    <w:rsid w:val="00040753"/>
    <w:rsid w:val="000556DB"/>
    <w:rsid w:val="000600F2"/>
    <w:rsid w:val="000753D2"/>
    <w:rsid w:val="00091762"/>
    <w:rsid w:val="000A10DD"/>
    <w:rsid w:val="000A7393"/>
    <w:rsid w:val="000B7E82"/>
    <w:rsid w:val="000D344B"/>
    <w:rsid w:val="000E41DA"/>
    <w:rsid w:val="001060B2"/>
    <w:rsid w:val="00127B98"/>
    <w:rsid w:val="0013601F"/>
    <w:rsid w:val="001369A0"/>
    <w:rsid w:val="001426E5"/>
    <w:rsid w:val="001B05F2"/>
    <w:rsid w:val="001B3509"/>
    <w:rsid w:val="001C0546"/>
    <w:rsid w:val="002757B0"/>
    <w:rsid w:val="002846D0"/>
    <w:rsid w:val="00293890"/>
    <w:rsid w:val="003045FA"/>
    <w:rsid w:val="003069DD"/>
    <w:rsid w:val="00314E6D"/>
    <w:rsid w:val="003170B6"/>
    <w:rsid w:val="00325173"/>
    <w:rsid w:val="00325A81"/>
    <w:rsid w:val="003507AA"/>
    <w:rsid w:val="0036437B"/>
    <w:rsid w:val="003646FC"/>
    <w:rsid w:val="0037253F"/>
    <w:rsid w:val="00374FA1"/>
    <w:rsid w:val="003A61B7"/>
    <w:rsid w:val="003C1863"/>
    <w:rsid w:val="003D2880"/>
    <w:rsid w:val="00410FC8"/>
    <w:rsid w:val="00426FD6"/>
    <w:rsid w:val="00451AB3"/>
    <w:rsid w:val="00452536"/>
    <w:rsid w:val="004A7AFD"/>
    <w:rsid w:val="004C4601"/>
    <w:rsid w:val="004D3EE9"/>
    <w:rsid w:val="004E326B"/>
    <w:rsid w:val="00506B99"/>
    <w:rsid w:val="00517D16"/>
    <w:rsid w:val="00533112"/>
    <w:rsid w:val="0053785F"/>
    <w:rsid w:val="00560322"/>
    <w:rsid w:val="005779F7"/>
    <w:rsid w:val="00592EDF"/>
    <w:rsid w:val="005B6405"/>
    <w:rsid w:val="005C3D9D"/>
    <w:rsid w:val="005D240D"/>
    <w:rsid w:val="005E0CC1"/>
    <w:rsid w:val="005E3236"/>
    <w:rsid w:val="00613905"/>
    <w:rsid w:val="00623465"/>
    <w:rsid w:val="00665CEA"/>
    <w:rsid w:val="006934A0"/>
    <w:rsid w:val="0069364F"/>
    <w:rsid w:val="006A20F4"/>
    <w:rsid w:val="006A7112"/>
    <w:rsid w:val="006C1368"/>
    <w:rsid w:val="006D0934"/>
    <w:rsid w:val="006D476F"/>
    <w:rsid w:val="00712115"/>
    <w:rsid w:val="0073284A"/>
    <w:rsid w:val="00744FF8"/>
    <w:rsid w:val="007465B9"/>
    <w:rsid w:val="0078030A"/>
    <w:rsid w:val="00785D97"/>
    <w:rsid w:val="007D0BAB"/>
    <w:rsid w:val="007E0E6F"/>
    <w:rsid w:val="007E4B49"/>
    <w:rsid w:val="00835043"/>
    <w:rsid w:val="0083771E"/>
    <w:rsid w:val="00863059"/>
    <w:rsid w:val="008A0E83"/>
    <w:rsid w:val="008A43C4"/>
    <w:rsid w:val="008B028C"/>
    <w:rsid w:val="008B4128"/>
    <w:rsid w:val="008C10A0"/>
    <w:rsid w:val="008D041C"/>
    <w:rsid w:val="008D4C04"/>
    <w:rsid w:val="008F0D4E"/>
    <w:rsid w:val="008F4C27"/>
    <w:rsid w:val="00905719"/>
    <w:rsid w:val="009162B8"/>
    <w:rsid w:val="009254CF"/>
    <w:rsid w:val="00926DFE"/>
    <w:rsid w:val="00940821"/>
    <w:rsid w:val="0094104A"/>
    <w:rsid w:val="009768C8"/>
    <w:rsid w:val="00986FC3"/>
    <w:rsid w:val="009B171B"/>
    <w:rsid w:val="009C2C44"/>
    <w:rsid w:val="009E0D36"/>
    <w:rsid w:val="009E5038"/>
    <w:rsid w:val="009E7F88"/>
    <w:rsid w:val="00A005A2"/>
    <w:rsid w:val="00A11169"/>
    <w:rsid w:val="00A22521"/>
    <w:rsid w:val="00A30D50"/>
    <w:rsid w:val="00A44890"/>
    <w:rsid w:val="00A67BAF"/>
    <w:rsid w:val="00A736B4"/>
    <w:rsid w:val="00A90C37"/>
    <w:rsid w:val="00A955D2"/>
    <w:rsid w:val="00A9711C"/>
    <w:rsid w:val="00A9790E"/>
    <w:rsid w:val="00AB7423"/>
    <w:rsid w:val="00B26BF4"/>
    <w:rsid w:val="00B41C41"/>
    <w:rsid w:val="00B4655C"/>
    <w:rsid w:val="00B54967"/>
    <w:rsid w:val="00C14C52"/>
    <w:rsid w:val="00C17BAF"/>
    <w:rsid w:val="00C24957"/>
    <w:rsid w:val="00C53F1F"/>
    <w:rsid w:val="00C66BA0"/>
    <w:rsid w:val="00C74CF6"/>
    <w:rsid w:val="00C81A08"/>
    <w:rsid w:val="00C841FF"/>
    <w:rsid w:val="00C8651F"/>
    <w:rsid w:val="00C91EA3"/>
    <w:rsid w:val="00C94B7A"/>
    <w:rsid w:val="00CB5D8B"/>
    <w:rsid w:val="00CD274B"/>
    <w:rsid w:val="00CD333B"/>
    <w:rsid w:val="00CE34DB"/>
    <w:rsid w:val="00CE7104"/>
    <w:rsid w:val="00D22E5C"/>
    <w:rsid w:val="00D35557"/>
    <w:rsid w:val="00D520E1"/>
    <w:rsid w:val="00D62AA6"/>
    <w:rsid w:val="00D9315C"/>
    <w:rsid w:val="00DA374A"/>
    <w:rsid w:val="00DB2E8E"/>
    <w:rsid w:val="00DD3CD2"/>
    <w:rsid w:val="00DF5935"/>
    <w:rsid w:val="00E0337E"/>
    <w:rsid w:val="00E17479"/>
    <w:rsid w:val="00E177DA"/>
    <w:rsid w:val="00E20F40"/>
    <w:rsid w:val="00E60D2A"/>
    <w:rsid w:val="00E732F6"/>
    <w:rsid w:val="00E7445F"/>
    <w:rsid w:val="00E914CE"/>
    <w:rsid w:val="00E9206E"/>
    <w:rsid w:val="00EE63F9"/>
    <w:rsid w:val="00EF16FF"/>
    <w:rsid w:val="00F142B7"/>
    <w:rsid w:val="00F27A20"/>
    <w:rsid w:val="00F30018"/>
    <w:rsid w:val="00F5629B"/>
    <w:rsid w:val="00F90B9B"/>
    <w:rsid w:val="00F976B7"/>
    <w:rsid w:val="00FA052F"/>
    <w:rsid w:val="00FF3F39"/>
    <w:rsid w:val="01CA5149"/>
    <w:rsid w:val="05C3315A"/>
    <w:rsid w:val="087C4098"/>
    <w:rsid w:val="0B1B7C08"/>
    <w:rsid w:val="20E61685"/>
    <w:rsid w:val="34092787"/>
    <w:rsid w:val="3A2F2590"/>
    <w:rsid w:val="3E0948AE"/>
    <w:rsid w:val="4D3C1C2A"/>
    <w:rsid w:val="569E48CE"/>
    <w:rsid w:val="5F401339"/>
    <w:rsid w:val="69C02501"/>
    <w:rsid w:val="6CEE4DA1"/>
    <w:rsid w:val="6D125276"/>
    <w:rsid w:val="6E8F6BFB"/>
    <w:rsid w:val="70ED40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322"/>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560322"/>
    <w:pPr>
      <w:spacing w:beforeLines="50" w:afterLines="100" w:line="360" w:lineRule="auto"/>
      <w:jc w:val="center"/>
      <w:outlineLvl w:val="0"/>
    </w:pPr>
    <w:rPr>
      <w:rFonts w:ascii="仿宋" w:eastAsia="仿宋" w:hAnsi="Times New Roman"/>
      <w:b/>
      <w:sz w:val="32"/>
      <w:szCs w:val="32"/>
    </w:rPr>
  </w:style>
  <w:style w:type="paragraph" w:styleId="2">
    <w:name w:val="heading 2"/>
    <w:basedOn w:val="a"/>
    <w:next w:val="a"/>
    <w:link w:val="2Char"/>
    <w:qFormat/>
    <w:rsid w:val="00560322"/>
    <w:pPr>
      <w:keepNext/>
      <w:keepLines/>
      <w:spacing w:beforeLines="50" w:afterLines="50" w:line="360" w:lineRule="auto"/>
      <w:outlineLvl w:val="1"/>
    </w:pPr>
    <w:rPr>
      <w:rFonts w:ascii="仿宋" w:eastAsia="仿宋" w:hAnsi="Times New Roman"/>
      <w:b/>
      <w:bCs/>
      <w:sz w:val="24"/>
      <w:szCs w:val="24"/>
    </w:rPr>
  </w:style>
  <w:style w:type="paragraph" w:styleId="3">
    <w:name w:val="heading 3"/>
    <w:basedOn w:val="a"/>
    <w:next w:val="a"/>
    <w:link w:val="3Char"/>
    <w:qFormat/>
    <w:rsid w:val="00560322"/>
    <w:pPr>
      <w:keepNext/>
      <w:keepLines/>
      <w:spacing w:beforeLines="50" w:afterLines="50" w:line="312" w:lineRule="auto"/>
      <w:outlineLvl w:val="2"/>
    </w:pPr>
    <w:rPr>
      <w:rFonts w:ascii="仿宋" w:eastAsia="仿宋"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560322"/>
    <w:rPr>
      <w:rFonts w:ascii="宋体" w:hAnsi="Courier New"/>
      <w:sz w:val="24"/>
      <w:szCs w:val="21"/>
    </w:rPr>
  </w:style>
  <w:style w:type="paragraph" w:styleId="a4">
    <w:name w:val="footer"/>
    <w:basedOn w:val="a"/>
    <w:link w:val="Char0"/>
    <w:uiPriority w:val="99"/>
    <w:unhideWhenUsed/>
    <w:qFormat/>
    <w:rsid w:val="0056032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6032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60322"/>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56032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560322"/>
    <w:rPr>
      <w:color w:val="0563C1" w:themeColor="hyperlink"/>
      <w:u w:val="single"/>
    </w:rPr>
  </w:style>
  <w:style w:type="character" w:customStyle="1" w:styleId="Char">
    <w:name w:val="纯文本 Char"/>
    <w:basedOn w:val="a0"/>
    <w:link w:val="a3"/>
    <w:qFormat/>
    <w:rsid w:val="00560322"/>
    <w:rPr>
      <w:rFonts w:ascii="宋体" w:eastAsia="宋体" w:hAnsi="Courier New" w:cs="Times New Roman"/>
      <w:sz w:val="24"/>
      <w:szCs w:val="21"/>
    </w:rPr>
  </w:style>
  <w:style w:type="paragraph" w:customStyle="1" w:styleId="10">
    <w:name w:val="列出段落1"/>
    <w:basedOn w:val="a"/>
    <w:qFormat/>
    <w:rsid w:val="00560322"/>
    <w:pPr>
      <w:ind w:firstLineChars="200" w:firstLine="420"/>
    </w:pPr>
  </w:style>
  <w:style w:type="paragraph" w:styleId="a9">
    <w:name w:val="List Paragraph"/>
    <w:basedOn w:val="a"/>
    <w:qFormat/>
    <w:rsid w:val="00560322"/>
    <w:pPr>
      <w:ind w:firstLineChars="200" w:firstLine="420"/>
    </w:pPr>
    <w:rPr>
      <w:rFonts w:ascii="等线" w:eastAsia="等线" w:hAnsi="等线"/>
    </w:rPr>
  </w:style>
  <w:style w:type="character" w:customStyle="1" w:styleId="Char1">
    <w:name w:val="页眉 Char"/>
    <w:basedOn w:val="a0"/>
    <w:link w:val="a5"/>
    <w:uiPriority w:val="99"/>
    <w:qFormat/>
    <w:rsid w:val="00560322"/>
    <w:rPr>
      <w:rFonts w:ascii="Calibri" w:eastAsia="宋体" w:hAnsi="Calibri" w:cs="Times New Roman"/>
      <w:sz w:val="18"/>
      <w:szCs w:val="18"/>
    </w:rPr>
  </w:style>
  <w:style w:type="character" w:customStyle="1" w:styleId="Char0">
    <w:name w:val="页脚 Char"/>
    <w:basedOn w:val="a0"/>
    <w:link w:val="a4"/>
    <w:uiPriority w:val="99"/>
    <w:qFormat/>
    <w:rsid w:val="00560322"/>
    <w:rPr>
      <w:rFonts w:ascii="Calibri" w:eastAsia="宋体" w:hAnsi="Calibri" w:cs="Times New Roman"/>
      <w:sz w:val="18"/>
      <w:szCs w:val="18"/>
    </w:rPr>
  </w:style>
  <w:style w:type="character" w:customStyle="1" w:styleId="1Char">
    <w:name w:val="标题 1 Char"/>
    <w:basedOn w:val="a0"/>
    <w:link w:val="1"/>
    <w:rsid w:val="00560322"/>
    <w:rPr>
      <w:rFonts w:ascii="仿宋" w:eastAsia="仿宋" w:hAnsi="Times New Roman" w:cs="Times New Roman"/>
      <w:b/>
      <w:sz w:val="32"/>
      <w:szCs w:val="32"/>
    </w:rPr>
  </w:style>
  <w:style w:type="character" w:customStyle="1" w:styleId="2Char">
    <w:name w:val="标题 2 Char"/>
    <w:basedOn w:val="a0"/>
    <w:link w:val="2"/>
    <w:qFormat/>
    <w:rsid w:val="00560322"/>
    <w:rPr>
      <w:rFonts w:ascii="仿宋" w:eastAsia="仿宋" w:hAnsi="Times New Roman" w:cs="Times New Roman"/>
      <w:b/>
      <w:bCs/>
      <w:sz w:val="24"/>
      <w:szCs w:val="24"/>
    </w:rPr>
  </w:style>
  <w:style w:type="character" w:customStyle="1" w:styleId="3Char">
    <w:name w:val="标题 3 Char"/>
    <w:basedOn w:val="a0"/>
    <w:link w:val="3"/>
    <w:qFormat/>
    <w:rsid w:val="00560322"/>
    <w:rPr>
      <w:rFonts w:ascii="仿宋" w:eastAsia="仿宋"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李兴涛</dc:creator>
  <cp:lastModifiedBy>丹峰自动化</cp:lastModifiedBy>
  <cp:revision>142</cp:revision>
  <dcterms:created xsi:type="dcterms:W3CDTF">2017-12-01T00:29:00Z</dcterms:created>
  <dcterms:modified xsi:type="dcterms:W3CDTF">2022-11-03T03:12:00Z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87F79906BDEE45E5995CA94D439480C8</vt:lpwstr>
  </property>
</Properties>
</file>