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F4658">
      <w:pPr>
        <w:pStyle w:val="7"/>
        <w:jc w:val="both"/>
        <w:rPr>
          <w:rFonts w:ascii="仿宋" w:hAnsi="仿宋" w:eastAsia="仿宋" w:cs="仿宋"/>
          <w:sz w:val="72"/>
          <w:szCs w:val="72"/>
        </w:rPr>
      </w:pPr>
    </w:p>
    <w:p w14:paraId="42E44708">
      <w:pPr>
        <w:pStyle w:val="7"/>
        <w:rPr>
          <w:rFonts w:ascii="仿宋" w:hAnsi="仿宋" w:eastAsia="仿宋" w:cs="仿宋"/>
          <w:sz w:val="44"/>
          <w:szCs w:val="44"/>
        </w:rPr>
      </w:pPr>
      <w:r>
        <w:rPr>
          <w:rFonts w:hint="eastAsia" w:ascii="仿宋" w:hAnsi="仿宋" w:eastAsia="仿宋" w:cs="仿宋"/>
          <w:sz w:val="44"/>
          <w:szCs w:val="44"/>
        </w:rPr>
        <w:t>【科达液压制造基地</w:t>
      </w:r>
      <w:r>
        <w:rPr>
          <w:rFonts w:hint="eastAsia" w:ascii="仿宋" w:hAnsi="仿宋" w:eastAsia="仿宋" w:cs="仿宋"/>
          <w:sz w:val="44"/>
          <w:szCs w:val="44"/>
          <w:lang w:val="en-US" w:eastAsia="zh-CN"/>
        </w:rPr>
        <w:t>低压</w:t>
      </w:r>
      <w:r>
        <w:rPr>
          <w:rFonts w:hint="eastAsia" w:ascii="仿宋" w:hAnsi="仿宋" w:eastAsia="仿宋" w:cs="仿宋"/>
          <w:sz w:val="44"/>
          <w:szCs w:val="44"/>
        </w:rPr>
        <w:t>配电工程】</w:t>
      </w:r>
    </w:p>
    <w:p w14:paraId="4A8D11F3">
      <w:pPr>
        <w:widowControl/>
        <w:adjustRightInd w:val="0"/>
        <w:snapToGrid w:val="0"/>
        <w:spacing w:line="276" w:lineRule="auto"/>
        <w:jc w:val="center"/>
        <w:rPr>
          <w:rFonts w:ascii="宋体" w:hAnsi="宋体" w:eastAsia="宋体" w:cs="宋体"/>
          <w:sz w:val="48"/>
          <w:szCs w:val="48"/>
        </w:rPr>
      </w:pPr>
      <w:r>
        <w:rPr>
          <w:rFonts w:hint="eastAsia" w:ascii="宋体" w:hAnsi="宋体" w:eastAsia="宋体" w:cs="宋体"/>
          <w:sz w:val="48"/>
          <w:szCs w:val="48"/>
          <w:lang w:val="en-US" w:eastAsia="zh-CN"/>
        </w:rPr>
        <w:t>采购与施工</w:t>
      </w:r>
      <w:r>
        <w:rPr>
          <w:rFonts w:hint="eastAsia" w:ascii="宋体" w:hAnsi="宋体" w:eastAsia="宋体" w:cs="宋体"/>
          <w:sz w:val="48"/>
          <w:szCs w:val="48"/>
        </w:rPr>
        <w:t>合同</w:t>
      </w:r>
    </w:p>
    <w:p w14:paraId="57A36B2C">
      <w:pPr>
        <w:widowControl/>
        <w:spacing w:before="75" w:line="360" w:lineRule="exact"/>
        <w:rPr>
          <w:rFonts w:ascii="宋体" w:hAnsi="宋体" w:eastAsia="宋体" w:cs="宋体"/>
        </w:rPr>
      </w:pPr>
    </w:p>
    <w:p w14:paraId="29E805C0">
      <w:pPr>
        <w:widowControl/>
        <w:spacing w:before="75" w:line="360" w:lineRule="exact"/>
        <w:rPr>
          <w:rFonts w:ascii="宋体" w:hAnsi="宋体" w:eastAsia="宋体" w:cs="宋体"/>
        </w:rPr>
      </w:pPr>
    </w:p>
    <w:p w14:paraId="5464A60E">
      <w:pPr>
        <w:widowControl/>
        <w:spacing w:before="75" w:line="360" w:lineRule="exact"/>
        <w:rPr>
          <w:rFonts w:ascii="宋体" w:hAnsi="宋体" w:eastAsia="宋体" w:cs="宋体"/>
        </w:rPr>
      </w:pPr>
    </w:p>
    <w:p w14:paraId="5DF0CE53">
      <w:pPr>
        <w:widowControl/>
        <w:spacing w:before="75" w:line="360" w:lineRule="exact"/>
        <w:rPr>
          <w:rFonts w:ascii="宋体" w:hAnsi="宋体" w:eastAsia="宋体" w:cs="宋体"/>
        </w:rPr>
      </w:pPr>
    </w:p>
    <w:p w14:paraId="2AEF088C">
      <w:pPr>
        <w:widowControl/>
        <w:spacing w:before="75" w:line="276" w:lineRule="auto"/>
        <w:rPr>
          <w:rFonts w:ascii="宋体" w:hAnsi="宋体" w:eastAsia="宋体" w:cs="宋体"/>
        </w:rPr>
      </w:pPr>
    </w:p>
    <w:p w14:paraId="28333311">
      <w:pPr>
        <w:spacing w:line="276" w:lineRule="auto"/>
        <w:ind w:right="970" w:rightChars="404" w:firstLine="1462" w:firstLineChars="520"/>
        <w:rPr>
          <w:rFonts w:hint="eastAsia" w:ascii="宋体" w:hAnsi="宋体" w:eastAsia="宋体" w:cs="宋体"/>
          <w:b/>
          <w:bCs/>
          <w:sz w:val="28"/>
          <w:szCs w:val="28"/>
          <w:lang w:eastAsia="zh-CN"/>
        </w:rPr>
      </w:pPr>
      <w:r>
        <w:rPr>
          <w:rFonts w:hint="eastAsia" w:ascii="宋体" w:hAnsi="宋体" w:eastAsia="宋体" w:cs="宋体"/>
          <w:b/>
          <w:bCs/>
          <w:sz w:val="28"/>
          <w:szCs w:val="28"/>
        </w:rPr>
        <w:t>甲方：安徽科达液压技术有限公司</w:t>
      </w:r>
    </w:p>
    <w:p w14:paraId="3CA0801B">
      <w:pPr>
        <w:spacing w:line="276" w:lineRule="auto"/>
        <w:ind w:right="970" w:rightChars="404" w:firstLine="1462" w:firstLineChars="520"/>
        <w:rPr>
          <w:rFonts w:hint="eastAsia" w:ascii="宋体" w:hAnsi="宋体" w:eastAsia="宋体" w:cs="宋体"/>
          <w:b/>
          <w:bCs/>
          <w:sz w:val="28"/>
          <w:szCs w:val="28"/>
          <w:lang w:eastAsia="zh-CN"/>
        </w:rPr>
      </w:pPr>
      <w:r>
        <w:rPr>
          <w:rFonts w:hint="eastAsia" w:ascii="宋体" w:hAnsi="宋体" w:eastAsia="宋体" w:cs="宋体"/>
          <w:b/>
          <w:bCs/>
          <w:sz w:val="28"/>
          <w:szCs w:val="28"/>
        </w:rPr>
        <w:t>地址：</w:t>
      </w:r>
      <w:r>
        <w:rPr>
          <w:rFonts w:hint="eastAsia" w:ascii="宋体" w:hAnsi="宋体" w:eastAsia="宋体" w:cs="宋体"/>
          <w:b/>
          <w:bCs/>
          <w:sz w:val="28"/>
          <w:szCs w:val="28"/>
          <w:lang w:eastAsia="zh-CN"/>
        </w:rPr>
        <w:t>安徽省马鞍山经济技术开发区天门大道南段2887号</w:t>
      </w:r>
    </w:p>
    <w:p w14:paraId="43722377">
      <w:pPr>
        <w:spacing w:line="276" w:lineRule="auto"/>
        <w:ind w:firstLine="1462" w:firstLineChars="520"/>
        <w:rPr>
          <w:rFonts w:hint="default" w:ascii="宋体" w:hAnsi="宋体" w:eastAsia="宋体" w:cs="宋体"/>
          <w:b/>
          <w:bCs/>
          <w:sz w:val="28"/>
          <w:szCs w:val="28"/>
          <w:lang w:val="en-US" w:eastAsia="zh-CN"/>
        </w:rPr>
      </w:pPr>
      <w:r>
        <w:rPr>
          <w:rFonts w:hint="eastAsia" w:ascii="宋体" w:hAnsi="宋体" w:eastAsia="宋体" w:cs="宋体"/>
          <w:b/>
          <w:bCs/>
          <w:sz w:val="28"/>
          <w:szCs w:val="28"/>
        </w:rPr>
        <w:t>纳税人识别号：</w:t>
      </w:r>
      <w:r>
        <w:rPr>
          <w:rFonts w:hint="eastAsia" w:ascii="宋体" w:hAnsi="宋体" w:eastAsia="宋体" w:cs="宋体"/>
          <w:b/>
          <w:bCs/>
          <w:sz w:val="28"/>
          <w:szCs w:val="28"/>
          <w:lang w:val="en-US" w:eastAsia="zh-CN"/>
        </w:rPr>
        <w:t>xxx</w:t>
      </w:r>
    </w:p>
    <w:p w14:paraId="63620D40">
      <w:pPr>
        <w:spacing w:line="276" w:lineRule="auto"/>
        <w:ind w:firstLine="1462" w:firstLineChars="520"/>
        <w:rPr>
          <w:rFonts w:ascii="宋体" w:hAnsi="宋体" w:eastAsia="宋体" w:cs="宋体"/>
          <w:b/>
          <w:bCs/>
          <w:sz w:val="28"/>
          <w:szCs w:val="28"/>
        </w:rPr>
      </w:pPr>
    </w:p>
    <w:p w14:paraId="0CBE4B46">
      <w:pPr>
        <w:spacing w:line="276" w:lineRule="auto"/>
        <w:ind w:firstLine="1462" w:firstLineChars="520"/>
        <w:rPr>
          <w:rFonts w:ascii="宋体" w:hAnsi="宋体" w:eastAsia="宋体" w:cs="宋体"/>
          <w:b/>
          <w:bCs/>
          <w:sz w:val="28"/>
          <w:szCs w:val="28"/>
          <w:lang w:eastAsia="zh-CN"/>
        </w:rPr>
      </w:pPr>
      <w:r>
        <w:rPr>
          <w:rFonts w:hint="eastAsia" w:ascii="宋体" w:hAnsi="宋体" w:eastAsia="宋体" w:cs="宋体"/>
          <w:b/>
          <w:bCs/>
          <w:sz w:val="28"/>
          <w:szCs w:val="28"/>
        </w:rPr>
        <w:t>乙方：</w:t>
      </w:r>
    </w:p>
    <w:p w14:paraId="6798E378">
      <w:pPr>
        <w:spacing w:line="276" w:lineRule="auto"/>
        <w:ind w:left="1450" w:leftChars="604"/>
        <w:rPr>
          <w:rFonts w:ascii="宋体" w:hAnsi="宋体" w:eastAsia="宋体" w:cs="宋体"/>
          <w:b/>
          <w:bCs/>
          <w:sz w:val="28"/>
          <w:szCs w:val="28"/>
        </w:rPr>
      </w:pPr>
      <w:r>
        <w:rPr>
          <w:rFonts w:hint="eastAsia" w:ascii="宋体" w:hAnsi="宋体" w:eastAsia="宋体" w:cs="宋体"/>
          <w:b/>
          <w:bCs/>
          <w:sz w:val="28"/>
          <w:szCs w:val="28"/>
        </w:rPr>
        <w:t>地址：</w:t>
      </w:r>
    </w:p>
    <w:p w14:paraId="582C2893">
      <w:pPr>
        <w:spacing w:line="276" w:lineRule="auto"/>
        <w:ind w:firstLine="1462" w:firstLineChars="520"/>
        <w:rPr>
          <w:rFonts w:ascii="宋体" w:hAnsi="宋体" w:eastAsia="宋体" w:cs="宋体"/>
          <w:b/>
          <w:bCs/>
          <w:sz w:val="28"/>
          <w:szCs w:val="28"/>
        </w:rPr>
      </w:pPr>
      <w:r>
        <w:rPr>
          <w:rFonts w:hint="eastAsia" w:ascii="宋体" w:hAnsi="宋体" w:eastAsia="宋体" w:cs="宋体"/>
          <w:b/>
          <w:bCs/>
          <w:sz w:val="28"/>
          <w:szCs w:val="28"/>
        </w:rPr>
        <w:t>纳税人识别号：</w:t>
      </w:r>
    </w:p>
    <w:p w14:paraId="156E1EE6">
      <w:pPr>
        <w:widowControl/>
        <w:spacing w:before="75" w:line="360" w:lineRule="exact"/>
        <w:rPr>
          <w:rFonts w:ascii="宋体" w:hAnsi="宋体" w:eastAsia="宋体" w:cs="宋体"/>
          <w:highlight w:val="cyan"/>
        </w:rPr>
      </w:pPr>
    </w:p>
    <w:p w14:paraId="40EC8785">
      <w:pPr>
        <w:widowControl/>
        <w:spacing w:before="75" w:line="360" w:lineRule="exact"/>
        <w:rPr>
          <w:rFonts w:ascii="宋体" w:hAnsi="宋体" w:eastAsia="宋体" w:cs="宋体"/>
        </w:rPr>
      </w:pPr>
    </w:p>
    <w:p w14:paraId="63D25F65">
      <w:pPr>
        <w:spacing w:line="360" w:lineRule="exact"/>
        <w:ind w:right="420"/>
        <w:jc w:val="center"/>
        <w:rPr>
          <w:rFonts w:ascii="宋体" w:hAnsi="宋体" w:eastAsia="宋体" w:cs="宋体"/>
          <w:sz w:val="36"/>
          <w:szCs w:val="36"/>
          <w:u w:val="single"/>
        </w:rPr>
      </w:pPr>
    </w:p>
    <w:p w14:paraId="047B29CA">
      <w:pPr>
        <w:widowControl/>
        <w:spacing w:before="75" w:line="360" w:lineRule="exact"/>
        <w:rPr>
          <w:rFonts w:ascii="宋体" w:hAnsi="宋体" w:eastAsia="宋体" w:cs="宋体"/>
        </w:rPr>
      </w:pPr>
    </w:p>
    <w:p w14:paraId="59EB3274">
      <w:pPr>
        <w:widowControl/>
        <w:spacing w:before="75" w:line="360" w:lineRule="exact"/>
        <w:rPr>
          <w:rFonts w:ascii="宋体" w:hAnsi="宋体" w:eastAsia="宋体" w:cs="宋体"/>
        </w:rPr>
      </w:pPr>
    </w:p>
    <w:p w14:paraId="670039C0">
      <w:pPr>
        <w:widowControl/>
        <w:spacing w:before="75" w:line="360" w:lineRule="exact"/>
        <w:rPr>
          <w:rFonts w:ascii="宋体" w:hAnsi="宋体" w:eastAsia="宋体" w:cs="宋体"/>
        </w:rPr>
      </w:pPr>
    </w:p>
    <w:p w14:paraId="727DE1F7">
      <w:pPr>
        <w:spacing w:line="288" w:lineRule="auto"/>
        <w:rPr>
          <w:rFonts w:ascii="宋体" w:hAnsi="宋体" w:eastAsia="宋体" w:cs="宋体"/>
        </w:rPr>
      </w:pPr>
    </w:p>
    <w:p w14:paraId="75F43019">
      <w:pPr>
        <w:spacing w:line="288" w:lineRule="auto"/>
        <w:rPr>
          <w:rFonts w:ascii="宋体" w:hAnsi="宋体" w:eastAsia="宋体" w:cs="宋体"/>
        </w:rPr>
        <w:sectPr>
          <w:headerReference r:id="rId5" w:type="first"/>
          <w:headerReference r:id="rId3" w:type="default"/>
          <w:footerReference r:id="rId6" w:type="default"/>
          <w:headerReference r:id="rId4" w:type="even"/>
          <w:pgSz w:w="11850" w:h="16783"/>
          <w:pgMar w:top="851" w:right="964" w:bottom="851" w:left="964" w:header="567" w:footer="567" w:gutter="0"/>
          <w:pgNumType w:fmt="decimal" w:start="1"/>
          <w:cols w:space="720" w:num="1"/>
          <w:docGrid w:type="lines" w:linePitch="312" w:charSpace="0"/>
        </w:sectPr>
      </w:pPr>
    </w:p>
    <w:p w14:paraId="0E16D6FC">
      <w:pPr>
        <w:rPr>
          <w:rFonts w:hint="default" w:ascii="宋体" w:hAnsi="宋体" w:eastAsia="宋体" w:cs="宋体"/>
          <w:b/>
          <w:u w:val="single"/>
          <w:lang w:val="en-US" w:eastAsia="zh-CN"/>
        </w:rPr>
      </w:pPr>
      <w:r>
        <w:rPr>
          <w:rFonts w:hint="eastAsia" w:ascii="宋体" w:hAnsi="宋体" w:eastAsia="宋体" w:cs="宋体"/>
        </w:rPr>
        <w:t>甲方 （</w:t>
      </w:r>
      <w:r>
        <w:rPr>
          <w:rFonts w:hint="eastAsia" w:ascii="宋体" w:hAnsi="宋体" w:eastAsia="宋体" w:cs="宋体"/>
          <w:lang w:val="en-US" w:eastAsia="zh-CN"/>
        </w:rPr>
        <w:t>发包人</w:t>
      </w:r>
      <w:r>
        <w:rPr>
          <w:rFonts w:hint="eastAsia" w:ascii="宋体" w:hAnsi="宋体" w:eastAsia="宋体" w:cs="宋体"/>
        </w:rPr>
        <w:t>）：</w:t>
      </w:r>
      <w:r>
        <w:rPr>
          <w:rFonts w:hint="eastAsia" w:ascii="宋体" w:hAnsi="宋体" w:eastAsia="宋体" w:cs="宋体"/>
          <w:lang w:val="en-US" w:eastAsia="zh-CN"/>
        </w:rPr>
        <w:t>xxx</w:t>
      </w:r>
    </w:p>
    <w:p w14:paraId="3DFB4F79">
      <w:pPr>
        <w:rPr>
          <w:rFonts w:hint="default" w:ascii="宋体" w:hAnsi="宋体" w:eastAsia="宋体" w:cs="宋体"/>
          <w:lang w:val="en-US" w:eastAsia="zh-CN"/>
        </w:rPr>
      </w:pPr>
      <w:r>
        <w:rPr>
          <w:rFonts w:hint="eastAsia" w:ascii="宋体" w:hAnsi="宋体" w:eastAsia="宋体" w:cs="宋体"/>
        </w:rPr>
        <w:t>联系人：</w:t>
      </w:r>
      <w:r>
        <w:rPr>
          <w:rFonts w:hint="eastAsia" w:ascii="宋体" w:hAnsi="宋体" w:eastAsia="宋体" w:cs="宋体"/>
          <w:lang w:val="en-US" w:eastAsia="zh-CN"/>
        </w:rPr>
        <w:t>xx</w:t>
      </w:r>
    </w:p>
    <w:p w14:paraId="21C9EFCF">
      <w:pPr>
        <w:rPr>
          <w:rFonts w:hint="default" w:ascii="宋体" w:hAnsi="宋体" w:eastAsia="宋体" w:cs="宋体"/>
          <w:lang w:val="en-US"/>
        </w:rPr>
      </w:pPr>
      <w:r>
        <w:rPr>
          <w:rFonts w:hint="eastAsia" w:ascii="宋体" w:hAnsi="宋体" w:eastAsia="宋体" w:cs="宋体"/>
        </w:rPr>
        <w:t>电话：</w:t>
      </w:r>
      <w:r>
        <w:rPr>
          <w:rFonts w:hint="eastAsia" w:ascii="宋体" w:hAnsi="宋体" w:eastAsia="宋体" w:cs="宋体"/>
          <w:lang w:val="en-US" w:eastAsia="zh-CN"/>
        </w:rPr>
        <w:t>xx</w:t>
      </w:r>
    </w:p>
    <w:p w14:paraId="785AA729">
      <w:pPr>
        <w:rPr>
          <w:rFonts w:ascii="宋体" w:hAnsi="宋体" w:eastAsia="宋体" w:cs="宋体"/>
          <w:b/>
          <w:bCs/>
          <w:szCs w:val="21"/>
          <w:u w:val="single"/>
          <w:lang w:val="en-US" w:eastAsia="zh-CN"/>
        </w:rPr>
      </w:pPr>
      <w:r>
        <w:rPr>
          <w:rFonts w:hint="eastAsia" w:ascii="宋体" w:hAnsi="宋体" w:eastAsia="宋体" w:cs="宋体"/>
        </w:rPr>
        <w:t>乙方 （</w:t>
      </w:r>
      <w:r>
        <w:rPr>
          <w:rFonts w:hint="eastAsia" w:ascii="宋体" w:hAnsi="宋体" w:eastAsia="宋体" w:cs="宋体"/>
          <w:lang w:val="en-US" w:eastAsia="zh-CN"/>
        </w:rPr>
        <w:t>承包人</w:t>
      </w:r>
      <w:r>
        <w:rPr>
          <w:rFonts w:hint="eastAsia" w:ascii="宋体" w:hAnsi="宋体" w:eastAsia="宋体" w:cs="宋体"/>
        </w:rPr>
        <w:t>）：</w:t>
      </w:r>
    </w:p>
    <w:p w14:paraId="73329920">
      <w:pPr>
        <w:rPr>
          <w:rFonts w:ascii="宋体" w:hAnsi="宋体" w:eastAsia="宋体" w:cs="宋体"/>
          <w:b/>
          <w:bCs/>
          <w:sz w:val="30"/>
          <w:szCs w:val="30"/>
          <w:lang w:val="en-US" w:eastAsia="zh-CN"/>
        </w:rPr>
      </w:pPr>
      <w:r>
        <w:rPr>
          <w:rFonts w:hint="eastAsia" w:ascii="宋体" w:hAnsi="宋体" w:eastAsia="宋体" w:cs="宋体"/>
        </w:rPr>
        <w:t>联系人：</w:t>
      </w:r>
    </w:p>
    <w:p w14:paraId="27E147E9">
      <w:pPr>
        <w:rPr>
          <w:rFonts w:ascii="宋体" w:hAnsi="宋体" w:eastAsia="宋体" w:cs="宋体"/>
          <w:lang w:val="en-US" w:eastAsia="zh-CN"/>
        </w:rPr>
      </w:pPr>
      <w:r>
        <w:rPr>
          <w:rFonts w:hint="eastAsia" w:ascii="宋体" w:hAnsi="宋体" w:eastAsia="宋体" w:cs="宋体"/>
        </w:rPr>
        <w:t>电话：</w:t>
      </w:r>
    </w:p>
    <w:p w14:paraId="79DF931C">
      <w:pPr>
        <w:rPr>
          <w:rFonts w:ascii="宋体" w:hAnsi="宋体" w:eastAsia="宋体" w:cs="宋体"/>
          <w:lang w:val="en-US" w:eastAsia="zh-CN"/>
        </w:rPr>
      </w:pPr>
      <w:r>
        <w:rPr>
          <w:rFonts w:hint="eastAsia" w:ascii="宋体" w:hAnsi="宋体" w:eastAsia="宋体" w:cs="宋体"/>
          <w:lang w:val="en-US" w:eastAsia="zh-CN"/>
        </w:rPr>
        <w:t>电子邮箱：</w:t>
      </w:r>
    </w:p>
    <w:p w14:paraId="5CB01AF0">
      <w:pPr>
        <w:spacing w:line="360" w:lineRule="auto"/>
        <w:rPr>
          <w:rFonts w:ascii="宋体" w:hAnsi="宋体" w:eastAsia="宋体" w:cs="宋体"/>
          <w:b/>
          <w:color w:val="000000" w:themeColor="text1"/>
          <w14:textFill>
            <w14:solidFill>
              <w14:schemeClr w14:val="tx1"/>
            </w14:solidFill>
          </w14:textFill>
        </w:rPr>
      </w:pPr>
    </w:p>
    <w:p w14:paraId="6E63B8D5">
      <w:pPr>
        <w:pStyle w:val="12"/>
        <w:widowControl/>
        <w:tabs>
          <w:tab w:val="left" w:pos="0"/>
        </w:tabs>
        <w:adjustRightInd w:val="0"/>
        <w:snapToGrid w:val="0"/>
        <w:rPr>
          <w:rFonts w:ascii="宋体" w:hAnsi="宋体" w:eastAsia="宋体" w:cs="宋体"/>
          <w:sz w:val="21"/>
          <w:szCs w:val="21"/>
          <w:lang w:val="en-US" w:eastAsia="zh-CN"/>
        </w:rPr>
      </w:pPr>
      <w:r>
        <w:rPr>
          <w:rFonts w:hint="eastAsia" w:ascii="宋体" w:hAnsi="宋体" w:eastAsia="宋体" w:cs="宋体"/>
          <w:sz w:val="21"/>
          <w:szCs w:val="21"/>
          <w:lang w:val="en-US" w:eastAsia="zh-CN"/>
        </w:rPr>
        <w:t>双方依据《中华人民共和国民法典》、《中华人民共和国产品质量法》、《中华人民共和国建筑法》等有关法律、法规，经友好、充分协商，自愿订立本合同，决定共同遵守。</w:t>
      </w:r>
    </w:p>
    <w:p w14:paraId="0745A2F2">
      <w:pPr>
        <w:pStyle w:val="12"/>
        <w:widowControl/>
        <w:tabs>
          <w:tab w:val="left" w:pos="0"/>
        </w:tabs>
        <w:adjustRightInd w:val="0"/>
        <w:snapToGrid w:val="0"/>
        <w:rPr>
          <w:rFonts w:ascii="宋体" w:hAnsi="宋体" w:eastAsia="宋体" w:cs="宋体"/>
          <w:sz w:val="21"/>
          <w:szCs w:val="21"/>
          <w:lang w:val="en-US" w:eastAsia="zh-CN"/>
        </w:rPr>
      </w:pPr>
    </w:p>
    <w:p w14:paraId="2312306F">
      <w:pPr>
        <w:pStyle w:val="12"/>
        <w:widowControl/>
        <w:tabs>
          <w:tab w:val="left" w:pos="0"/>
        </w:tabs>
        <w:adjustRightInd w:val="0"/>
        <w:snapToGrid w:val="0"/>
        <w:spacing w:line="360" w:lineRule="auto"/>
        <w:ind w:firstLine="422"/>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1.工程概况</w:t>
      </w:r>
    </w:p>
    <w:p w14:paraId="315F7724">
      <w:pPr>
        <w:pStyle w:val="12"/>
        <w:widowControl/>
        <w:tabs>
          <w:tab w:val="left" w:pos="0"/>
        </w:tabs>
        <w:adjustRightInd w:val="0"/>
        <w:snapToGrid w:val="0"/>
        <w:spacing w:line="360"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1.1工程名称：【安徽科达液压制造基地低压配电工程】（简称“本工程”）</w:t>
      </w:r>
    </w:p>
    <w:p w14:paraId="05487A33">
      <w:pPr>
        <w:pStyle w:val="12"/>
        <w:widowControl/>
        <w:tabs>
          <w:tab w:val="left" w:pos="0"/>
        </w:tabs>
        <w:adjustRightInd w:val="0"/>
        <w:snapToGrid w:val="0"/>
        <w:spacing w:line="360"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1.2工程地点：安徽省马鞍山经济技术开发区天门大道南段2887号</w:t>
      </w:r>
    </w:p>
    <w:p w14:paraId="49729C6F">
      <w:pPr>
        <w:pStyle w:val="12"/>
        <w:widowControl/>
        <w:tabs>
          <w:tab w:val="left" w:pos="0"/>
        </w:tabs>
        <w:adjustRightInd w:val="0"/>
        <w:snapToGrid w:val="0"/>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1.3工程内容：【安徽科达液压制造基地低压配电工程】设备采购及安装交钥匙工程。</w:t>
      </w:r>
    </w:p>
    <w:p w14:paraId="31C2133A">
      <w:pPr>
        <w:autoSpaceDE w:val="0"/>
        <w:autoSpaceDN w:val="0"/>
        <w:adjustRightInd w:val="0"/>
        <w:spacing w:line="360" w:lineRule="auto"/>
        <w:ind w:firstLine="420" w:firstLineChars="200"/>
        <w:rPr>
          <w:rFonts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1.4工程范围：</w:t>
      </w:r>
    </w:p>
    <w:p w14:paraId="5B602E11">
      <w:pPr>
        <w:autoSpaceDE w:val="0"/>
        <w:autoSpaceDN w:val="0"/>
        <w:adjustRightInd w:val="0"/>
        <w:spacing w:line="360" w:lineRule="auto"/>
        <w:ind w:leftChars="100" w:firstLine="420" w:firstLineChars="200"/>
        <w:rPr>
          <w:rFonts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1.4.1 范围：本项目为1#厂房母线、电缆、动力配电柜、柴油发电机安装及各单体配电箱电源接入等(具体参见设计图纸和工程量清单)的供应、安装及调试，接地装置敷设施工，供电、用电、通电验收及报批相关手续办理等均由投标方负责完成交付。</w:t>
      </w:r>
    </w:p>
    <w:p w14:paraId="3794540D">
      <w:pPr>
        <w:autoSpaceDE w:val="0"/>
        <w:autoSpaceDN w:val="0"/>
        <w:adjustRightInd w:val="0"/>
        <w:spacing w:line="360" w:lineRule="auto"/>
        <w:ind w:leftChars="100" w:firstLine="420" w:firstLineChars="200"/>
        <w:rPr>
          <w:rFonts w:ascii="宋体" w:hAnsi="宋体" w:eastAsia="宋体" w:cs="宋体"/>
          <w:sz w:val="21"/>
          <w:szCs w:val="21"/>
          <w:highlight w:val="yellow"/>
          <w:lang w:val="en-US" w:eastAsia="zh-CN"/>
        </w:rPr>
      </w:pPr>
      <w:r>
        <w:rPr>
          <w:rFonts w:hint="eastAsia" w:ascii="宋体" w:hAnsi="宋体" w:eastAsia="宋体" w:cs="宋体"/>
          <w:sz w:val="21"/>
          <w:szCs w:val="21"/>
          <w:highlight w:val="none"/>
          <w:lang w:val="en-US" w:eastAsia="zh-CN"/>
        </w:rPr>
        <w:t>1.4.2 内容：详见附件清单</w:t>
      </w:r>
      <w:r>
        <w:rPr>
          <w:rFonts w:hint="eastAsia" w:ascii="宋体" w:hAnsi="宋体" w:eastAsia="宋体" w:cs="宋体"/>
          <w:sz w:val="21"/>
          <w:szCs w:val="21"/>
          <w:lang w:val="en-US" w:eastAsia="zh-CN"/>
        </w:rPr>
        <w:t>。</w:t>
      </w:r>
    </w:p>
    <w:p w14:paraId="6C972386">
      <w:pPr>
        <w:pStyle w:val="12"/>
        <w:widowControl/>
        <w:tabs>
          <w:tab w:val="left" w:pos="0"/>
        </w:tabs>
        <w:adjustRightInd w:val="0"/>
        <w:snapToGrid w:val="0"/>
        <w:spacing w:line="360"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1.5承包方式：甲方委托乙方以全费用综合单价确定工程价款（包工、包料（包括但不限于设备、配件、备品、备件、辅料、辅助设施等）、包运输、包安装调试、包质量、包工期、包安全、包验收、包运行、包办理相关法律手续、包各项政府规费、包各项税费【包括按国家相关法律法规应由承包人支付的各项税金】）的形式承包本工程。</w:t>
      </w:r>
    </w:p>
    <w:p w14:paraId="341B5C94">
      <w:pPr>
        <w:pStyle w:val="12"/>
        <w:widowControl/>
        <w:tabs>
          <w:tab w:val="left" w:pos="0"/>
        </w:tabs>
        <w:adjustRightInd w:val="0"/>
        <w:snapToGrid w:val="0"/>
        <w:spacing w:line="360" w:lineRule="auto"/>
        <w:rPr>
          <w:rFonts w:ascii="宋体" w:hAnsi="宋体" w:eastAsia="宋体" w:cs="宋体"/>
          <w:sz w:val="21"/>
          <w:szCs w:val="21"/>
          <w:lang w:val="en-US" w:eastAsia="zh-CN"/>
        </w:rPr>
      </w:pPr>
    </w:p>
    <w:p w14:paraId="356D2CA0">
      <w:pPr>
        <w:pStyle w:val="12"/>
        <w:widowControl/>
        <w:numPr>
          <w:ilvl w:val="0"/>
          <w:numId w:val="1"/>
        </w:numPr>
        <w:tabs>
          <w:tab w:val="left" w:pos="0"/>
          <w:tab w:val="clear" w:pos="312"/>
        </w:tabs>
        <w:adjustRightInd w:val="0"/>
        <w:snapToGrid w:val="0"/>
        <w:ind w:firstLine="422"/>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工程造价</w:t>
      </w:r>
    </w:p>
    <w:p w14:paraId="4714256B">
      <w:pPr>
        <w:pStyle w:val="12"/>
        <w:widowControl/>
        <w:tabs>
          <w:tab w:val="left" w:pos="0"/>
        </w:tabs>
        <w:adjustRightInd w:val="0"/>
        <w:snapToGrid w:val="0"/>
        <w:ind w:firstLine="0" w:firstLineChars="0"/>
        <w:rPr>
          <w:rFonts w:ascii="宋体" w:hAnsi="宋体" w:eastAsia="宋体" w:cs="宋体"/>
          <w:b/>
          <w:bCs/>
          <w:sz w:val="21"/>
          <w:szCs w:val="21"/>
          <w:highlight w:val="none"/>
          <w:lang w:val="en-US" w:eastAsia="zh-CN"/>
        </w:rPr>
      </w:pPr>
    </w:p>
    <w:p w14:paraId="011810AC">
      <w:pPr>
        <w:pStyle w:val="12"/>
        <w:widowControl/>
        <w:tabs>
          <w:tab w:val="left" w:pos="0"/>
        </w:tabs>
        <w:adjustRightInd w:val="0"/>
        <w:snapToGrid w:val="0"/>
        <w:spacing w:line="360" w:lineRule="auto"/>
        <w:rPr>
          <w:rFonts w:ascii="宋体" w:hAnsi="宋体" w:eastAsia="宋体" w:cs="宋体"/>
          <w:color w:val="0000FF"/>
          <w:sz w:val="21"/>
          <w:szCs w:val="21"/>
          <w:highlight w:val="none"/>
          <w:lang w:val="en-US" w:eastAsia="zh-CN"/>
        </w:rPr>
      </w:pPr>
      <w:r>
        <w:rPr>
          <w:rFonts w:hint="eastAsia" w:ascii="宋体" w:hAnsi="宋体" w:eastAsia="宋体" w:cs="宋体"/>
          <w:sz w:val="21"/>
          <w:szCs w:val="21"/>
          <w:highlight w:val="none"/>
          <w:lang w:val="en-US" w:eastAsia="zh-CN"/>
        </w:rPr>
        <w:t>2.1经双方审定的合同及由合同附件“工程量清单”汇总所得的暂定合同总价为人民币小写【</w:t>
      </w:r>
      <w:r>
        <w:rPr>
          <w:rFonts w:hint="eastAsia" w:ascii="宋体" w:hAnsi="宋体" w:eastAsia="宋体" w:cs="宋体"/>
          <w:sz w:val="21"/>
          <w:szCs w:val="21"/>
          <w:highlight w:val="none"/>
          <w:u w:val="single"/>
          <w:lang w:val="en-US" w:eastAsia="zh-CN"/>
        </w:rPr>
        <w:t>...</w:t>
      </w:r>
      <w:r>
        <w:rPr>
          <w:rFonts w:hint="eastAsia" w:ascii="宋体" w:hAnsi="宋体" w:eastAsia="宋体" w:cs="宋体"/>
          <w:sz w:val="21"/>
          <w:szCs w:val="21"/>
          <w:highlight w:val="none"/>
          <w:lang w:val="en-US" w:eastAsia="zh-CN"/>
        </w:rPr>
        <w:t>】元，（大写：【...】），其中</w:t>
      </w:r>
      <w:r>
        <w:rPr>
          <w:rFonts w:hint="eastAsia" w:ascii="宋体" w:hAnsi="宋体" w:eastAsia="宋体" w:cs="宋体"/>
          <w:sz w:val="21"/>
          <w:szCs w:val="21"/>
          <w:highlight w:val="none"/>
          <w:u w:val="single"/>
          <w:lang w:val="en-US" w:eastAsia="zh-CN"/>
        </w:rPr>
        <w:t xml:space="preserve">9% </w:t>
      </w:r>
      <w:r>
        <w:rPr>
          <w:rFonts w:hint="eastAsia" w:ascii="宋体" w:hAnsi="宋体" w:eastAsia="宋体" w:cs="宋体"/>
          <w:sz w:val="21"/>
          <w:szCs w:val="21"/>
          <w:highlight w:val="none"/>
          <w:lang w:val="en-US" w:eastAsia="zh-CN"/>
        </w:rPr>
        <w:t>税率含税工程造价金额为人民币：（小写）【</w:t>
      </w:r>
      <w:r>
        <w:rPr>
          <w:rFonts w:hint="eastAsia" w:ascii="宋体" w:hAnsi="宋体" w:eastAsia="宋体" w:cs="宋体"/>
          <w:sz w:val="21"/>
          <w:szCs w:val="21"/>
          <w:highlight w:val="none"/>
          <w:u w:val="single"/>
          <w:lang w:val="en-US" w:eastAsia="zh-CN"/>
        </w:rPr>
        <w:t>...</w:t>
      </w:r>
      <w:r>
        <w:rPr>
          <w:rFonts w:hint="eastAsia" w:ascii="宋体" w:hAnsi="宋体" w:eastAsia="宋体" w:cs="宋体"/>
          <w:sz w:val="21"/>
          <w:szCs w:val="21"/>
          <w:highlight w:val="none"/>
          <w:lang w:val="en-US" w:eastAsia="zh-CN"/>
        </w:rPr>
        <w:t>】元，（大写：【</w:t>
      </w:r>
      <w:r>
        <w:rPr>
          <w:rFonts w:hint="eastAsia" w:ascii="宋体" w:hAnsi="宋体" w:eastAsia="宋体" w:cs="宋体"/>
          <w:sz w:val="21"/>
          <w:szCs w:val="21"/>
          <w:highlight w:val="none"/>
          <w:u w:val="single"/>
          <w:lang w:val="en-US" w:eastAsia="zh-CN"/>
        </w:rPr>
        <w:t>...</w:t>
      </w:r>
      <w:r>
        <w:rPr>
          <w:rFonts w:hint="eastAsia" w:ascii="宋体" w:hAnsi="宋体" w:eastAsia="宋体" w:cs="宋体"/>
          <w:sz w:val="21"/>
          <w:szCs w:val="21"/>
          <w:highlight w:val="none"/>
          <w:lang w:val="en-US" w:eastAsia="zh-CN"/>
        </w:rPr>
        <w:t>】），合同价具体组成，详见附件1工程计价清单。</w:t>
      </w:r>
    </w:p>
    <w:p w14:paraId="3B5A83AC">
      <w:pPr>
        <w:pStyle w:val="12"/>
        <w:widowControl/>
        <w:tabs>
          <w:tab w:val="left" w:pos="0"/>
        </w:tabs>
        <w:adjustRightInd w:val="0"/>
        <w:snapToGrid w:val="0"/>
        <w:spacing w:line="360"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2.2本合同约定的合同总价已包括产品及辅助设备、备品备件（如有）、包装、运输、运输保险、产品卸货、人工、材料、辅助设施、安装、调试、验收、培训、指导、技术服务（包括但不限于技术资料、图纸的提供）、主管部门审批/登记/备案、检验检测、知识产权实施、设计（如产品需乙方设计）、质量保证期保障、各项政府规费、各项税费等全部费用。除另有明确约定外，无论汇率、产品及原材料价格、人工费等是否变化，合同生效至工程完工合同自然终止期间，均按本合同约定价格执行。</w:t>
      </w:r>
    </w:p>
    <w:p w14:paraId="4A9AEAF8">
      <w:pPr>
        <w:pStyle w:val="12"/>
        <w:widowControl/>
        <w:tabs>
          <w:tab w:val="left" w:pos="0"/>
        </w:tabs>
        <w:adjustRightInd w:val="0"/>
        <w:snapToGrid w:val="0"/>
        <w:spacing w:line="360"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2.3若国家增值税率发生变化，甲方有权要求按税率调整后的含税价格调整合同金额及相应的应付款项，乙方必须在实际开票时按照调整后税率对开票金额进行相应调整。</w:t>
      </w:r>
    </w:p>
    <w:p w14:paraId="6B1E15E6">
      <w:pPr>
        <w:pStyle w:val="12"/>
        <w:widowControl/>
        <w:tabs>
          <w:tab w:val="left" w:pos="0"/>
        </w:tabs>
        <w:adjustRightInd w:val="0"/>
        <w:snapToGrid w:val="0"/>
        <w:rPr>
          <w:rFonts w:ascii="宋体" w:hAnsi="宋体" w:eastAsia="宋体" w:cs="宋体"/>
          <w:sz w:val="21"/>
          <w:szCs w:val="21"/>
          <w:lang w:val="en-US" w:eastAsia="zh-CN"/>
        </w:rPr>
      </w:pPr>
    </w:p>
    <w:p w14:paraId="664F7329">
      <w:pPr>
        <w:pStyle w:val="12"/>
        <w:widowControl/>
        <w:tabs>
          <w:tab w:val="left" w:pos="0"/>
        </w:tabs>
        <w:adjustRightInd w:val="0"/>
        <w:snapToGrid w:val="0"/>
        <w:ind w:firstLine="422"/>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3.付款方式及发票</w:t>
      </w:r>
    </w:p>
    <w:p w14:paraId="5903D376">
      <w:pPr>
        <w:pStyle w:val="12"/>
        <w:widowControl/>
        <w:tabs>
          <w:tab w:val="left" w:pos="0"/>
        </w:tabs>
        <w:adjustRightInd w:val="0"/>
        <w:snapToGrid w:val="0"/>
        <w:spacing w:line="360" w:lineRule="auto"/>
        <w:rPr>
          <w:rFonts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r>
        <w:rPr>
          <w:rFonts w:hint="eastAsia" w:ascii="宋体" w:hAnsi="宋体" w:eastAsia="宋体" w:cs="宋体"/>
          <w:sz w:val="21"/>
          <w:szCs w:val="21"/>
        </w:rPr>
        <w:t>.1 合同付款方式</w:t>
      </w:r>
    </w:p>
    <w:p w14:paraId="486A9CA7">
      <w:pPr>
        <w:pStyle w:val="3"/>
        <w:adjustRightInd w:val="0"/>
        <w:snapToGrid w:val="0"/>
        <w:spacing w:line="360" w:lineRule="auto"/>
        <w:ind w:firstLine="420" w:firstLineChars="20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3.1.1 </w:t>
      </w:r>
    </w:p>
    <w:p w14:paraId="7A76A2E2">
      <w:pPr>
        <w:pStyle w:val="3"/>
        <w:adjustRightInd w:val="0"/>
        <w:snapToGrid w:val="0"/>
        <w:spacing w:line="360" w:lineRule="auto"/>
        <w:ind w:leftChars="100"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1、预付款30%。</w:t>
      </w:r>
    </w:p>
    <w:p w14:paraId="362B024E">
      <w:pPr>
        <w:pStyle w:val="3"/>
        <w:adjustRightInd w:val="0"/>
        <w:snapToGrid w:val="0"/>
        <w:spacing w:line="360" w:lineRule="auto"/>
        <w:ind w:leftChars="100"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3、安装及调试完成之后，支付至合同金额的70%。</w:t>
      </w:r>
    </w:p>
    <w:p w14:paraId="7A3ECB8C">
      <w:pPr>
        <w:pStyle w:val="3"/>
        <w:adjustRightInd w:val="0"/>
        <w:snapToGrid w:val="0"/>
        <w:spacing w:line="360" w:lineRule="auto"/>
        <w:ind w:leftChars="100"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4、验收通过后，支付至合同金额的90%。</w:t>
      </w:r>
    </w:p>
    <w:p w14:paraId="36044186">
      <w:pPr>
        <w:pStyle w:val="3"/>
        <w:adjustRightInd w:val="0"/>
        <w:snapToGrid w:val="0"/>
        <w:spacing w:line="360" w:lineRule="auto"/>
        <w:ind w:leftChars="100"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5、结算款：取得竣工备案且结算办理完成后，付至工程结算价的97%。</w:t>
      </w:r>
    </w:p>
    <w:p w14:paraId="71DCE330">
      <w:pPr>
        <w:pStyle w:val="3"/>
        <w:adjustRightInd w:val="0"/>
        <w:snapToGrid w:val="0"/>
        <w:spacing w:line="360" w:lineRule="auto"/>
        <w:ind w:firstLine="420" w:firstLineChars="200"/>
        <w:jc w:val="both"/>
        <w:rPr>
          <w:rFonts w:ascii="宋体" w:hAnsi="宋体" w:eastAsia="PMingLiU" w:cs="宋体"/>
          <w:sz w:val="21"/>
          <w:szCs w:val="21"/>
        </w:rPr>
      </w:pPr>
      <w:r>
        <w:rPr>
          <w:rFonts w:hint="eastAsia" w:ascii="宋体" w:hAnsi="宋体" w:eastAsia="宋体" w:cs="宋体"/>
          <w:color w:val="auto"/>
          <w:sz w:val="21"/>
          <w:szCs w:val="21"/>
          <w:lang w:val="en-US" w:eastAsia="zh-CN"/>
        </w:rPr>
        <w:t>3.1.2余款即合同结算总价的【3】%（小写：￥【</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lang w:val="en-US" w:eastAsia="zh-CN"/>
        </w:rPr>
        <w:t>】元，大写：【</w:t>
      </w:r>
      <w:r>
        <w:rPr>
          <w:rFonts w:hint="eastAsia" w:ascii="宋体" w:hAnsi="宋体" w:eastAsia="宋体" w:cs="宋体"/>
          <w:color w:val="auto"/>
          <w:sz w:val="21"/>
          <w:szCs w:val="21"/>
          <w:u w:val="single"/>
          <w:lang w:val="en-US" w:eastAsia="zh-CN"/>
        </w:rPr>
        <w:t>...</w:t>
      </w:r>
      <w:r>
        <w:rPr>
          <w:rFonts w:hint="eastAsia" w:ascii="宋体" w:hAnsi="宋体" w:eastAsia="宋体" w:cs="宋体"/>
          <w:sz w:val="21"/>
          <w:szCs w:val="21"/>
          <w:lang w:val="en-US" w:eastAsia="zh-CN"/>
        </w:rPr>
        <w:t>】为工程质量保证金，</w:t>
      </w:r>
      <w:r>
        <w:rPr>
          <w:rFonts w:hint="eastAsia" w:ascii="宋体" w:hAnsi="宋体" w:eastAsia="宋体" w:cs="宋体"/>
          <w:sz w:val="21"/>
          <w:szCs w:val="21"/>
        </w:rPr>
        <w:t>自本合同约定所有产品验收合格之日起满【</w:t>
      </w:r>
      <w:r>
        <w:rPr>
          <w:rFonts w:hint="eastAsia" w:ascii="宋体" w:hAnsi="宋体" w:eastAsia="宋体" w:cs="宋体"/>
          <w:sz w:val="21"/>
          <w:szCs w:val="21"/>
          <w:lang w:val="en-US" w:eastAsia="zh-CN"/>
        </w:rPr>
        <w:t>24</w:t>
      </w:r>
      <w:r>
        <w:rPr>
          <w:rFonts w:hint="eastAsia" w:ascii="宋体" w:hAnsi="宋体" w:eastAsia="宋体" w:cs="宋体"/>
          <w:sz w:val="21"/>
          <w:szCs w:val="21"/>
        </w:rPr>
        <w:t>】个月后且在乙方</w:t>
      </w:r>
      <w:r>
        <w:rPr>
          <w:rFonts w:hint="eastAsia" w:ascii="宋体" w:hAnsi="宋体" w:eastAsia="宋体" w:cs="宋体"/>
          <w:sz w:val="21"/>
          <w:szCs w:val="21"/>
          <w:lang w:val="en-US" w:eastAsia="zh-CN"/>
        </w:rPr>
        <w:t>提供银行保函的情况下</w:t>
      </w:r>
      <w:r>
        <w:rPr>
          <w:rFonts w:hint="eastAsia" w:ascii="宋体" w:hAnsi="宋体" w:eastAsia="宋体" w:cs="宋体"/>
          <w:sz w:val="21"/>
          <w:szCs w:val="21"/>
        </w:rPr>
        <w:t>，甲方在</w:t>
      </w:r>
      <w:r>
        <w:rPr>
          <w:rFonts w:hint="eastAsia" w:ascii="宋体" w:hAnsi="宋体" w:eastAsia="宋体" w:cs="宋体"/>
          <w:sz w:val="21"/>
          <w:szCs w:val="21"/>
          <w:lang w:val="en-US" w:eastAsia="zh-CN"/>
        </w:rPr>
        <w:t>乙方提出付款申请后</w:t>
      </w:r>
      <w:r>
        <w:rPr>
          <w:rFonts w:hint="eastAsia" w:ascii="宋体" w:hAnsi="宋体" w:eastAsia="宋体" w:cs="宋体"/>
          <w:sz w:val="21"/>
          <w:szCs w:val="21"/>
        </w:rPr>
        <w:t>【10】个工作日内结清（不计息）。</w:t>
      </w:r>
      <w:r>
        <w:rPr>
          <w:rFonts w:hint="eastAsia" w:ascii="宋体" w:hAnsi="宋体" w:eastAsia="宋体" w:cs="宋体"/>
          <w:sz w:val="21"/>
          <w:szCs w:val="21"/>
          <w:lang w:eastAsia="zh-CN"/>
        </w:rPr>
        <w:t>乙方未按甲方要求提供银行保函的，工程质量保证金自本合同约定所有产品验收合格之日起满【</w:t>
      </w:r>
      <w:r>
        <w:rPr>
          <w:rFonts w:ascii="宋体" w:hAnsi="宋体" w:eastAsia="PMingLiU" w:cs="宋体"/>
          <w:sz w:val="21"/>
          <w:szCs w:val="21"/>
        </w:rPr>
        <w:t>24</w:t>
      </w:r>
      <w:r>
        <w:rPr>
          <w:rFonts w:ascii="宋体" w:hAnsi="宋体" w:eastAsia="宋体" w:cs="宋体"/>
          <w:sz w:val="21"/>
          <w:szCs w:val="21"/>
          <w:lang w:eastAsia="zh-CN"/>
        </w:rPr>
        <w:t>】个月后</w:t>
      </w:r>
      <w:r>
        <w:rPr>
          <w:rFonts w:hint="eastAsia" w:ascii="宋体" w:hAnsi="宋体" w:eastAsia="宋体" w:cs="宋体"/>
          <w:sz w:val="21"/>
          <w:szCs w:val="21"/>
        </w:rPr>
        <w:t>【10】个工作日内</w:t>
      </w:r>
      <w:r>
        <w:rPr>
          <w:rFonts w:hint="eastAsia" w:ascii="宋体" w:hAnsi="宋体" w:eastAsia="宋体" w:cs="宋体"/>
          <w:sz w:val="21"/>
          <w:szCs w:val="21"/>
          <w:lang w:eastAsia="zh-CN"/>
        </w:rPr>
        <w:t>支付。</w:t>
      </w:r>
    </w:p>
    <w:p w14:paraId="2F326FBE">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3.1.</w:t>
      </w:r>
      <w:r>
        <w:rPr>
          <w:rFonts w:ascii="宋体" w:hAnsi="宋体" w:eastAsia="宋体" w:cs="宋体"/>
          <w:sz w:val="21"/>
          <w:szCs w:val="21"/>
          <w:lang w:val="en-US" w:eastAsia="zh-CN"/>
        </w:rPr>
        <w:t>3</w:t>
      </w:r>
      <w:r>
        <w:rPr>
          <w:rFonts w:hint="eastAsia" w:ascii="宋体" w:hAnsi="宋体" w:eastAsia="宋体" w:cs="宋体"/>
          <w:sz w:val="21"/>
          <w:szCs w:val="21"/>
          <w:lang w:val="en-US" w:eastAsia="zh-CN"/>
        </w:rPr>
        <w:t>乙方在收取每笔进度款前，须向甲方提供中华人民共和国大陆地区合法有效的等额增值税专用发票，其中乙方在收取除保修金外的最后一笔款项时，连同保修金发票一同开具，否则甲方有权拒绝付款而无需承担违约责任，由此导致付款期限延误的法律责任由乙方自行承担。</w:t>
      </w:r>
    </w:p>
    <w:p w14:paraId="0E1F90C4">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.2 结算方式</w:t>
      </w:r>
    </w:p>
    <w:p w14:paraId="18F4DD92">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eastAsia="zh-CN"/>
        </w:rPr>
        <w:t>货款</w:t>
      </w:r>
      <w:r>
        <w:rPr>
          <w:rFonts w:hint="eastAsia" w:ascii="宋体" w:hAnsi="宋体" w:eastAsia="宋体" w:cs="宋体"/>
          <w:sz w:val="21"/>
          <w:szCs w:val="21"/>
        </w:rPr>
        <w:t>以电汇方式汇入乙方如下指定银行账户：</w:t>
      </w:r>
    </w:p>
    <w:p w14:paraId="2B063108">
      <w:pPr>
        <w:pStyle w:val="3"/>
        <w:adjustRightInd w:val="0"/>
        <w:snapToGrid w:val="0"/>
        <w:spacing w:line="360" w:lineRule="auto"/>
        <w:ind w:firstLine="420" w:firstLineChars="200"/>
        <w:jc w:val="both"/>
        <w:rPr>
          <w:rFonts w:ascii="宋体" w:hAnsi="宋体" w:eastAsia="宋体" w:cs="宋体"/>
          <w:sz w:val="21"/>
          <w:szCs w:val="21"/>
          <w:highlight w:val="none"/>
        </w:rPr>
      </w:pPr>
      <w:r>
        <w:rPr>
          <w:rFonts w:hint="eastAsia" w:ascii="宋体" w:hAnsi="宋体" w:eastAsia="宋体" w:cs="宋体"/>
          <w:sz w:val="21"/>
          <w:szCs w:val="21"/>
          <w:highlight w:val="none"/>
        </w:rPr>
        <w:t>账户名称：</w:t>
      </w:r>
    </w:p>
    <w:p w14:paraId="0C0D5E61">
      <w:pPr>
        <w:pStyle w:val="3"/>
        <w:adjustRightInd w:val="0"/>
        <w:snapToGrid w:val="0"/>
        <w:spacing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sz w:val="21"/>
          <w:szCs w:val="21"/>
          <w:highlight w:val="none"/>
        </w:rPr>
        <w:t>开户银行：</w:t>
      </w:r>
    </w:p>
    <w:p w14:paraId="30C18048">
      <w:pPr>
        <w:pStyle w:val="3"/>
        <w:adjustRightInd w:val="0"/>
        <w:snapToGrid w:val="0"/>
        <w:spacing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账户号码：</w:t>
      </w:r>
    </w:p>
    <w:p w14:paraId="77749A7F">
      <w:pPr>
        <w:pStyle w:val="3"/>
        <w:adjustRightInd w:val="0"/>
        <w:snapToGrid w:val="0"/>
        <w:spacing w:line="360" w:lineRule="auto"/>
        <w:ind w:firstLine="420" w:firstLineChars="200"/>
        <w:jc w:val="both"/>
        <w:rPr>
          <w:rFonts w:ascii="宋体" w:hAnsi="宋体" w:eastAsia="宋体" w:cs="宋体"/>
          <w:sz w:val="21"/>
          <w:szCs w:val="21"/>
          <w:highlight w:val="none"/>
        </w:rPr>
      </w:pPr>
      <w:r>
        <w:rPr>
          <w:rFonts w:hint="eastAsia" w:ascii="宋体" w:hAnsi="宋体" w:eastAsia="宋体" w:cs="宋体"/>
          <w:sz w:val="21"/>
          <w:szCs w:val="21"/>
          <w:highlight w:val="none"/>
          <w:lang w:val="en-US" w:eastAsia="zh-CN"/>
        </w:rPr>
        <w:t>银行联号：</w:t>
      </w:r>
    </w:p>
    <w:p w14:paraId="45C326A3">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如双方对相关款项存在分歧，双方暂缓确认存在分歧的金额，但甲方应在分歧解决后及时确认和支付。</w:t>
      </w:r>
    </w:p>
    <w:p w14:paraId="6F3910EC">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.3 发票</w:t>
      </w:r>
    </w:p>
    <w:p w14:paraId="13E6D8C9">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乙方逾期开具或开具的发票不规范、不合法或涉嫌虚开发票的，甲方有权要求乙方赔偿损失和继续提供足额合法有效发票。在乙方提供足额合法有效发票前，甲方有权暂停支付相关款项。</w:t>
      </w:r>
    </w:p>
    <w:p w14:paraId="44D7DAB8">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乙方需确保所提供增值税发票的真实性，相关内容、价款、税款等内容与本合同一致，因增值税发票票面信息有误导致增值税发票不能抵扣税款或者被认定为虚开的，或者因乙方开具增值税发票不规范、不合法或涉嫌虚开增值税发票引起的税务问题的，乙方除补开真实的增值税发票外，甲方由此遭受的处罚、损失均由乙方承担，乙方还需按照虚假票据票面金额的30%向甲方支付违约金，如构成犯罪的，甲方有权移送司法机关依法追究相应法律责任。</w:t>
      </w:r>
    </w:p>
    <w:p w14:paraId="761A0B11">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如甲方因乙方提供的增值税发票而被税务部门调查，乙方有义务配合甲方调查、解释、说明。</w:t>
      </w:r>
    </w:p>
    <w:p w14:paraId="4BF737DC">
      <w:pPr>
        <w:pStyle w:val="3"/>
        <w:adjustRightInd w:val="0"/>
        <w:snapToGrid w:val="0"/>
        <w:ind w:firstLine="420" w:firstLineChars="200"/>
        <w:jc w:val="both"/>
        <w:rPr>
          <w:rFonts w:ascii="宋体" w:hAnsi="宋体" w:eastAsia="宋体" w:cs="宋体"/>
          <w:sz w:val="21"/>
          <w:szCs w:val="21"/>
          <w:lang w:val="en-US" w:eastAsia="zh-CN"/>
        </w:rPr>
      </w:pPr>
    </w:p>
    <w:p w14:paraId="4BEACD99">
      <w:pPr>
        <w:pStyle w:val="3"/>
        <w:adjustRightInd w:val="0"/>
        <w:snapToGrid w:val="0"/>
        <w:ind w:firstLine="422" w:firstLineChars="200"/>
        <w:jc w:val="both"/>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4.质量标准</w:t>
      </w:r>
    </w:p>
    <w:p w14:paraId="05CC29B2">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4.1产品的质量要求和技术标准，详见本合同附件2技术协议。本合同对产品相关质量要求和技术标准未作约定的，产品应当符合相关国家标准、行业标准及乙方承诺标准（包括产品说明书、产品宣传册等写明的要求，乙方承诺标准低于国家标准或行业标准的，以国家标准或行业标准为准）等规范要求。</w:t>
      </w:r>
    </w:p>
    <w:p w14:paraId="7BAA19D9">
      <w:pPr>
        <w:pStyle w:val="3"/>
        <w:adjustRightInd w:val="0"/>
        <w:snapToGrid w:val="0"/>
        <w:ind w:firstLine="422" w:firstLineChars="200"/>
        <w:jc w:val="both"/>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5.产品采购</w:t>
      </w:r>
    </w:p>
    <w:p w14:paraId="100A347C">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5.1采购明细</w:t>
      </w:r>
    </w:p>
    <w:p w14:paraId="4F8C653F">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本合同工程项下，购买产品的明细见附件：工程量清单：乙方保证合同产品系乙方采用成熟设计理念结合最新市场使用要求和习惯开发的广泛应用于相关领域的标准化主流设备产品，具有稳定的性能表现和广泛的使用场景。乙方保证产品为现货。</w:t>
      </w:r>
      <w:r>
        <w:rPr>
          <w:rFonts w:hint="eastAsia" w:ascii="宋体" w:hAnsi="宋体" w:eastAsia="宋体" w:cs="宋体"/>
          <w:b/>
          <w:bCs/>
          <w:sz w:val="21"/>
          <w:szCs w:val="21"/>
          <w:lang w:val="en-US" w:eastAsia="zh-CN"/>
        </w:rPr>
        <w:t>乙方需提供主要元器件的采购发票或付款凭证等</w:t>
      </w:r>
      <w:bookmarkStart w:id="1" w:name="_GoBack"/>
      <w:bookmarkEnd w:id="1"/>
      <w:r>
        <w:rPr>
          <w:rFonts w:hint="eastAsia" w:ascii="宋体" w:hAnsi="宋体" w:eastAsia="宋体" w:cs="宋体"/>
          <w:b/>
          <w:bCs/>
          <w:sz w:val="21"/>
          <w:szCs w:val="21"/>
          <w:lang w:val="en-US" w:eastAsia="zh-CN"/>
        </w:rPr>
        <w:t>以供查证</w:t>
      </w:r>
      <w:r>
        <w:rPr>
          <w:rFonts w:hint="eastAsia" w:ascii="宋体" w:hAnsi="宋体" w:eastAsia="宋体" w:cs="宋体"/>
          <w:sz w:val="21"/>
          <w:szCs w:val="21"/>
          <w:lang w:val="en-US" w:eastAsia="zh-CN"/>
        </w:rPr>
        <w:t>。</w:t>
      </w:r>
    </w:p>
    <w:p w14:paraId="7DA8E352">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5.2产品包装</w:t>
      </w:r>
    </w:p>
    <w:p w14:paraId="08E8218D">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（1）每种产品需使用统一包装, 不同型号的产品不可混装在同一包装箱内,包装变更前需经甲方书面同意。乙方所交付的所有产品必须包装完整，并采取防潮、防湿、防震、防锈、防腐蚀等措施，以保证在长途运输中经受多次搬运和装卸后，产品完好无损，安全到达目的地。相关法律、规定、国家标准、行业标准对产品包装有要求的，乙方还应确保产品包装满足上述规定要求。如因包装不良、防护措施不充分或不适当、包装不符合约定或相关法律、规定等因素，造成产品的任何损坏、腐蚀或变形，甲方有权拒绝接受交付，由此造成的一切损失和责任（包括但不限于产品损失、逾期交付责任等）概由乙方自行承担。</w:t>
      </w:r>
    </w:p>
    <w:p w14:paraId="055B553F">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（2）双方对产品包装、标签标准有具体要求的，可以合同附件方式在不违反第5.2条第（1）款内容的前提下进行细化。</w:t>
      </w:r>
    </w:p>
    <w:p w14:paraId="794338AC">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5.3产品交付</w:t>
      </w:r>
    </w:p>
    <w:p w14:paraId="092EE1BA">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（1）交付时间</w:t>
      </w:r>
    </w:p>
    <w:p w14:paraId="0A95358D">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乙方自行负责产品的运输，并保证在【15个日历天】（下称“交货日期”）前将合同产品在合同约定的交货地点安装调试完成。乙方应在交货时把与设备产品相关的全部技术资料、图纸、操作密码、系统软件、保险单、保修单、产品合格证、质量保证书、相关使用证件、生产产地证明文件等资料（统称“产品资料”），全部同步提供给甲方。</w:t>
      </w:r>
    </w:p>
    <w:p w14:paraId="480717BF">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如甲方延后前述交货日期要求，乙方仍应在交货日期前完成备货，并将按甲方另行通知的交货时间发货。</w:t>
      </w:r>
    </w:p>
    <w:p w14:paraId="02EE7CA0">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产品经甲方签收后视为交付完成，产品所有权在交付完成时转移给甲方。</w:t>
      </w:r>
      <w:bookmarkStart w:id="0" w:name="_Hlk525141338"/>
      <w:r>
        <w:rPr>
          <w:rFonts w:hint="eastAsia" w:ascii="宋体" w:hAnsi="宋体" w:eastAsia="宋体" w:cs="宋体"/>
          <w:sz w:val="21"/>
          <w:szCs w:val="21"/>
          <w:lang w:val="en-US" w:eastAsia="zh-CN"/>
        </w:rPr>
        <w:t>产品在验收合格之前毁损、灭失的风险由乙方承担</w:t>
      </w:r>
      <w:bookmarkEnd w:id="0"/>
      <w:r>
        <w:rPr>
          <w:rFonts w:hint="eastAsia" w:ascii="宋体" w:hAnsi="宋体" w:eastAsia="宋体" w:cs="宋体"/>
          <w:sz w:val="21"/>
          <w:szCs w:val="21"/>
          <w:lang w:val="en-US" w:eastAsia="zh-CN"/>
        </w:rPr>
        <w:t>。</w:t>
      </w:r>
    </w:p>
    <w:p w14:paraId="6B7853DD">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（2）运输</w:t>
      </w:r>
    </w:p>
    <w:p w14:paraId="51BAB4A4">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双方同意按如下指示交付合同产品：</w:t>
      </w:r>
    </w:p>
    <w:p w14:paraId="53478778">
      <w:pPr>
        <w:pStyle w:val="3"/>
        <w:adjustRightInd w:val="0"/>
        <w:snapToGrid w:val="0"/>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rPr>
        <w:t>产品使用方：</w:t>
      </w:r>
      <w:r>
        <w:rPr>
          <w:rFonts w:hint="eastAsia" w:ascii="宋体" w:hAnsi="宋体" w:eastAsia="宋体" w:cs="宋体"/>
          <w:sz w:val="21"/>
          <w:szCs w:val="21"/>
          <w:lang w:eastAsia="zh-CN"/>
        </w:rPr>
        <w:t>安徽科达机电股份有限公司</w:t>
      </w:r>
    </w:p>
    <w:p w14:paraId="5672ECED">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交货地点：</w:t>
      </w:r>
      <w:r>
        <w:rPr>
          <w:rFonts w:hint="eastAsia" w:ascii="宋体" w:hAnsi="宋体" w:eastAsia="宋体" w:cs="宋体"/>
          <w:sz w:val="21"/>
          <w:szCs w:val="21"/>
          <w:lang w:eastAsia="zh-CN"/>
        </w:rPr>
        <w:t>安徽科达机电股份有限公司B厂房</w:t>
      </w:r>
    </w:p>
    <w:p w14:paraId="21C7F5C3">
      <w:pPr>
        <w:pStyle w:val="3"/>
        <w:adjustRightInd w:val="0"/>
        <w:snapToGrid w:val="0"/>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rPr>
        <w:t>联系人</w:t>
      </w:r>
      <w:r>
        <w:rPr>
          <w:rFonts w:hint="eastAsia" w:ascii="宋体" w:hAnsi="宋体" w:eastAsia="宋体" w:cs="宋体"/>
          <w:sz w:val="21"/>
          <w:szCs w:val="21"/>
          <w:lang w:eastAsia="zh-CN"/>
        </w:rPr>
        <w:t>：</w:t>
      </w:r>
    </w:p>
    <w:p w14:paraId="3DD4497E">
      <w:pPr>
        <w:pStyle w:val="3"/>
        <w:adjustRightInd w:val="0"/>
        <w:snapToGrid w:val="0"/>
        <w:spacing w:line="360" w:lineRule="auto"/>
        <w:ind w:firstLine="420" w:firstLineChars="200"/>
        <w:jc w:val="both"/>
        <w:rPr>
          <w:rFonts w:hint="default" w:ascii="宋体" w:hAnsi="宋体" w:eastAsia="宋体" w:cs="宋体"/>
          <w:sz w:val="21"/>
          <w:szCs w:val="21"/>
          <w:lang w:val="en-US" w:eastAsia="zh-CN"/>
        </w:rPr>
      </w:pPr>
      <w:r>
        <w:rPr>
          <w:rFonts w:hint="eastAsia" w:ascii="宋体" w:hAnsi="宋体" w:eastAsia="宋体" w:cs="宋体"/>
          <w:sz w:val="21"/>
          <w:szCs w:val="21"/>
        </w:rPr>
        <w:t>电话：</w:t>
      </w:r>
    </w:p>
    <w:p w14:paraId="1248085E">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上述人员仅办理产品交付相关事务。产品运输过程中的一切风险、损耗等由乙方承担。</w:t>
      </w:r>
    </w:p>
    <w:p w14:paraId="35B300F6">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交货</w:t>
      </w:r>
    </w:p>
    <w:p w14:paraId="515480FF">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乙方应负责将产品按照甲方的要求进行卸货作业，包括但不限于：</w:t>
      </w:r>
    </w:p>
    <w:p w14:paraId="2F86D3D7">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产品从运输工具上卸下后应放置在甲方指定的具体区域。乙方保证遵守甲方相关区域管理规定，服从现场人员指挥，按照甲方要求签署安全环境健康承诺书、承包商环境健康安全协议书等相关文件。</w:t>
      </w:r>
    </w:p>
    <w:p w14:paraId="4FA821F3">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产品须平衡摆放，包装上的信息要朝外，同时贴上送货日期标签，产品包装符合本合同要求。</w:t>
      </w:r>
    </w:p>
    <w:p w14:paraId="5E20A8F7">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乙方需通过短信进行预约送货，并在甲方工作时间或甲方要求的其他时间完成送货。如乙方将产品运输至交货地点时处于甲方规定的休息时间段，乙方应等候至甲方的正常收货时间。</w:t>
      </w:r>
    </w:p>
    <w:p w14:paraId="13DC6373">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乙方交货过程中应确保遵守环保、安全生产等领域相关法律、规定要求。</w:t>
      </w:r>
    </w:p>
    <w:p w14:paraId="010384CC">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如乙方违反前述约定导致影响交货的，视为乙方未完成交货并由乙方承担延迟交货责任。</w:t>
      </w:r>
    </w:p>
    <w:p w14:paraId="7F5E2E46">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5.4</w:t>
      </w:r>
      <w:r>
        <w:rPr>
          <w:rFonts w:hint="eastAsia" w:ascii="宋体" w:hAnsi="宋体" w:eastAsia="宋体" w:cs="宋体"/>
          <w:sz w:val="21"/>
          <w:szCs w:val="21"/>
        </w:rPr>
        <w:t xml:space="preserve"> 产品签收</w:t>
      </w:r>
    </w:p>
    <w:p w14:paraId="43EA86F8">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甲方在产品到货后，对产品包装、外观、数量进行清点和检查，在确认没有表面瑕疵的情况下，签收产品。签收单据格式以要求为准，须由甲方现场负责人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，联系电话：    </w:t>
      </w:r>
      <w:r>
        <w:rPr>
          <w:rFonts w:hint="eastAsia" w:ascii="宋体" w:hAnsi="宋体" w:eastAsia="宋体" w:cs="宋体"/>
          <w:sz w:val="21"/>
          <w:szCs w:val="21"/>
          <w:lang w:eastAsia="zh-CN"/>
        </w:rPr>
        <w:t>）</w:t>
      </w:r>
      <w:r>
        <w:rPr>
          <w:rFonts w:hint="eastAsia" w:ascii="宋体" w:hAnsi="宋体" w:eastAsia="宋体" w:cs="宋体"/>
          <w:sz w:val="21"/>
          <w:szCs w:val="21"/>
        </w:rPr>
        <w:t>签字；甲方签收产品，仅可作为乙方交付的产品数量、规格和外观无瑕疵的证明，而非产品验收合格的证明。</w:t>
      </w:r>
    </w:p>
    <w:p w14:paraId="45BE4C1F">
      <w:pPr>
        <w:pStyle w:val="3"/>
        <w:adjustRightInd w:val="0"/>
        <w:snapToGrid w:val="0"/>
        <w:ind w:firstLine="420" w:firstLineChars="200"/>
        <w:jc w:val="both"/>
        <w:rPr>
          <w:rFonts w:ascii="宋体" w:hAnsi="宋体" w:eastAsia="宋体" w:cs="宋体"/>
          <w:sz w:val="21"/>
          <w:szCs w:val="21"/>
        </w:rPr>
      </w:pPr>
    </w:p>
    <w:p w14:paraId="4FE5B7B7">
      <w:pPr>
        <w:pStyle w:val="3"/>
        <w:adjustRightInd w:val="0"/>
        <w:snapToGrid w:val="0"/>
        <w:ind w:firstLine="422" w:firstLineChars="200"/>
        <w:jc w:val="both"/>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安装</w:t>
      </w:r>
      <w:r>
        <w:rPr>
          <w:rFonts w:hint="eastAsia" w:ascii="宋体" w:hAnsi="宋体" w:eastAsia="宋体" w:cs="宋体"/>
          <w:b/>
          <w:bCs/>
          <w:sz w:val="21"/>
          <w:szCs w:val="21"/>
          <w:lang w:val="en-US" w:eastAsia="zh-CN"/>
        </w:rPr>
        <w:t>工程</w:t>
      </w:r>
    </w:p>
    <w:p w14:paraId="4F77ECE9">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6.1工期</w:t>
      </w:r>
    </w:p>
    <w:p w14:paraId="6FE7CEB3">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（1）工期共【40】个日历天，开工日期以甲方发出的开工令为准。工期自开工之日起，至完成安装调试（以符合要求的安装调试记录记载为准）之日止。在履约过程中，如有以下情况发生，</w:t>
      </w:r>
      <w:r>
        <w:rPr>
          <w:rFonts w:hint="eastAsia" w:ascii="宋体" w:hAnsi="宋体" w:eastAsia="宋体" w:cs="宋体"/>
          <w:sz w:val="21"/>
          <w:szCs w:val="21"/>
          <w:highlight w:val="none"/>
          <w:lang w:val="en-US" w:eastAsia="zh-CN"/>
        </w:rPr>
        <w:t>由</w:t>
      </w:r>
      <w:r>
        <w:rPr>
          <w:rFonts w:hint="eastAsia" w:ascii="宋体" w:hAnsi="宋体" w:eastAsia="宋体" w:cs="宋体"/>
          <w:sz w:val="21"/>
          <w:szCs w:val="21"/>
          <w:lang w:val="en-US" w:eastAsia="zh-CN"/>
        </w:rPr>
        <w:t>甲方现场负责人签字，工期可相应顺延，甲乙双方确定最后竣工日期，乙方按此竣工日期竣工:</w:t>
      </w:r>
    </w:p>
    <w:p w14:paraId="56E7FC9E">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a.甲方原因引起的设计变更和设计变更引起的备料等影响工期；</w:t>
      </w:r>
    </w:p>
    <w:p w14:paraId="28406B39">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b.政府或其它国家行政单位原因影响工期；</w:t>
      </w:r>
    </w:p>
    <w:p w14:paraId="0598F593">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c.因自然灾害或其他不可抗力因素影响工期；</w:t>
      </w:r>
    </w:p>
    <w:p w14:paraId="749D6462">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d.合同中约定的或甲方同意给予顺延的其他情况。</w:t>
      </w:r>
    </w:p>
    <w:p w14:paraId="273A09C6">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乙方应按开工日期派出相关人员前往交货地点（或甲方指定地点）并按工期要求完成产品安装调试。乙方完成安装调试后，应确保产品达到约定的可正常使用状态。如甲方要求乙方分批安装调试的，乙方应在收到甲方每次安装调试的通知后按本条要求进行安装调试。</w:t>
      </w:r>
    </w:p>
    <w:p w14:paraId="714B49F9">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6.2施工内容</w:t>
      </w:r>
    </w:p>
    <w:p w14:paraId="6744BC61">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乙方负责设备的【</w:t>
      </w:r>
      <w:r>
        <w:rPr>
          <w:rFonts w:hint="eastAsia" w:ascii="宋体" w:hAnsi="宋体" w:eastAsia="宋体" w:cs="宋体"/>
          <w:sz w:val="21"/>
          <w:szCs w:val="21"/>
          <w:highlight w:val="none"/>
          <w:lang w:val="en-US" w:eastAsia="zh-CN"/>
        </w:rPr>
        <w:t>安装、附墙、调试、检测</w:t>
      </w:r>
      <w:r>
        <w:rPr>
          <w:rFonts w:hint="eastAsia" w:ascii="宋体" w:hAnsi="宋体" w:eastAsia="宋体" w:cs="宋体"/>
          <w:sz w:val="21"/>
          <w:szCs w:val="21"/>
          <w:lang w:val="en-US" w:eastAsia="zh-CN"/>
        </w:rPr>
        <w:t>】等全部工作内容及费用。</w:t>
      </w:r>
    </w:p>
    <w:p w14:paraId="42D2D459">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6.3施工要求</w:t>
      </w:r>
    </w:p>
    <w:p w14:paraId="3A5603CB">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（1）乙方编制安装工程施工方案，并按经甲方审核确认的施工方案开展相关工作、落实安全措施。</w:t>
      </w:r>
    </w:p>
    <w:p w14:paraId="12ED1A3E">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乙方自行配置安装工程所需的全部机械设备、工具器械、设施、材料等以满足施工条件（甲方向乙方提供水、电接驳点，水电费用由甲方承担）。乙方负责自行保管上述机械设备、工具器械、设施、材料等物品。</w:t>
      </w:r>
    </w:p>
    <w:p w14:paraId="6FEA1323">
      <w:pPr>
        <w:pStyle w:val="3"/>
        <w:adjustRightInd w:val="0"/>
        <w:snapToGrid w:val="0"/>
        <w:spacing w:line="360" w:lineRule="auto"/>
        <w:ind w:firstLine="420" w:firstLineChars="200"/>
        <w:jc w:val="both"/>
        <w:rPr>
          <w:rFonts w:ascii="宋体" w:hAnsi="宋体" w:eastAsia="宋体" w:cs="宋体"/>
          <w:sz w:val="21"/>
          <w:szCs w:val="21"/>
          <w:highlight w:val="yellow"/>
          <w:lang w:val="en-US" w:eastAsia="zh-CN"/>
        </w:rPr>
      </w:pPr>
      <w:r>
        <w:rPr>
          <w:rFonts w:hint="eastAsia" w:ascii="宋体" w:hAnsi="宋体" w:eastAsia="宋体" w:cs="宋体"/>
          <w:sz w:val="21"/>
          <w:szCs w:val="21"/>
          <w:lang w:val="en-US" w:eastAsia="zh-CN"/>
        </w:rPr>
        <w:t>（3）乙方严格按照合同要求进行产品安装调试，遵守相关国家标准、行业标准要求，符合甲方技术方案和布局要求。乙方安装调试过程须符合安全生产、环境、消防、建筑及相关领域的法律、规定，并自行办理所需全部相关审批、备案、检验等手续，满足合法、安全、文明、清洁要求。</w:t>
      </w:r>
    </w:p>
    <w:p w14:paraId="1A71FD28">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4）乙方确保其派出的人员具备相应的资质和能力，且与乙方存在合法的用工关系。乙方应当自费对其派出的人员进行安全培训和采取充分的安全保障措施，进行安全技术交底和安全教育，自费提供劳动保护用品和承担食宿等相关费用。乙方确保其派出的人员严格遵守法律、规定及甲方管理制度和服从现场管理。根据实际需要，甲方有权要求乙方增加或减少人员或要求乙方更换不符合要求的人员，乙方应当遵照执行。</w:t>
      </w:r>
    </w:p>
    <w:p w14:paraId="18EF1F4A">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5）乙方负责工程施工相关的安全责任，承担乙方所有作业过程中发生的一切安全事故责任和费用。乙方及其派出的人员造成甲方或任何第三方人身、财产或其他损失的，乙方应当承担全部赔偿责任（含甲方遭受的第三方索赔及处罚、停产停工损失、营业损失及产品自身损失等）。</w:t>
      </w:r>
    </w:p>
    <w:p w14:paraId="4D0A0EE3">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6）如乙方发生民工/乙方供应商讨薪事件，且甲方为乙方垫付民工工资/工程款项的，除甲方在乙方的款项中扣除代付的民工工资/工程款项外，乙方须向甲方承担特别违约责任，按甲方所垫付金额的４倍向甲方支付违约金。甲方不按时支付合同款则本条款无效。</w:t>
      </w:r>
    </w:p>
    <w:p w14:paraId="7434A8C0">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6.4如乙方未按约定期限及标准完成产品安装调试，经甲方书面通知整改后仍未在甲方指定期限（如无指定期限，则按3个日历天执行）内按照要求完成安装调试的，甲方有权委托具备相应资质的第三方安装调试（包括解码等）产品。乙方同意承担第三方安装调试产品的风险（含产品不合格及损毁、灭失风险等）和费用，承诺不对其承担上述风险及费用提出异议，且不减轻或免除乙方在本合同项下的任何义务和责任。</w:t>
      </w:r>
    </w:p>
    <w:p w14:paraId="072198C3">
      <w:pPr>
        <w:pStyle w:val="3"/>
        <w:adjustRightInd w:val="0"/>
        <w:snapToGrid w:val="0"/>
        <w:ind w:firstLine="422" w:firstLineChars="200"/>
        <w:jc w:val="both"/>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7.工程验收、工程移交与产品试运行验收</w:t>
      </w:r>
    </w:p>
    <w:p w14:paraId="5F58B1B8">
      <w:pPr>
        <w:pStyle w:val="3"/>
        <w:adjustRightInd w:val="0"/>
        <w:snapToGrid w:val="0"/>
        <w:spacing w:line="360" w:lineRule="auto"/>
        <w:ind w:firstLine="422" w:firstLineChars="200"/>
        <w:jc w:val="both"/>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（整体步骤：工程竣工验收→工程移交→试运行）</w:t>
      </w:r>
    </w:p>
    <w:p w14:paraId="1ECE76D7">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7.1隐蔽工程验收</w:t>
      </w:r>
    </w:p>
    <w:p w14:paraId="3FD3DB6D">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工程具备隐蔽条件且乙方自检合格后，并在隐蔽前12小时以书面形式通知甲方现场负责人验收。通知包括隐蔽的内容、验收时间和地点。乙方准备验收记录，验收合格的，甲方现场负责人在验收记录上签字后，乙方方可进行隐蔽和继续施工；验收不合格的，乙方应在甲方限定的时间内整改，直至符合约定标准后方可继续施工，且工期不予顺延，由乙方承担发生的全部费用。未经甲方验收或经验收不合格，乙方擅自进行隐蔽和继续施工的，甲方可要求乙方维修、返工并承担赔偿责任和逾期责任。</w:t>
      </w:r>
    </w:p>
    <w:p w14:paraId="3D0B86CF">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7.2工程竣工验收</w:t>
      </w:r>
    </w:p>
    <w:p w14:paraId="33FD899B">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乙方按照约定标准进行安装调试并经监督检验合格，视为完成安装调试（即工程竣工）。乙方保证完成安装调试后，工程达到合同要求的质量标准。乙方应书面通知甲方外观查验安装调试情况进行工程验收，甲方应在乙方发出书面通知后3个工作日内到场验收，如验收不通过，须在3个日历天内整改完成，甲方</w:t>
      </w:r>
      <w:r>
        <w:rPr>
          <w:rFonts w:hint="eastAsia" w:ascii="宋体" w:hAnsi="宋体" w:eastAsia="宋体" w:cs="宋体"/>
          <w:sz w:val="21"/>
          <w:szCs w:val="21"/>
          <w:highlight w:val="none"/>
          <w:lang w:val="en-US" w:eastAsia="zh-CN"/>
        </w:rPr>
        <w:t>无故</w:t>
      </w:r>
      <w:r>
        <w:rPr>
          <w:rFonts w:hint="eastAsia" w:ascii="宋体" w:hAnsi="宋体" w:eastAsia="宋体" w:cs="宋体"/>
          <w:sz w:val="21"/>
          <w:szCs w:val="21"/>
          <w:lang w:val="en-US" w:eastAsia="zh-CN"/>
        </w:rPr>
        <w:t>逾期未到场验收的则默认工程竣工验收合格。经甲方外观查验完成安装调试的，验收合格后，由甲方现场负责人在安装调试记录工程验收单上签字确认并由甲方盖章确认。</w:t>
      </w:r>
    </w:p>
    <w:p w14:paraId="10F0D93B">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7.3工程移交</w:t>
      </w:r>
    </w:p>
    <w:p w14:paraId="7CABEFA7">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完成安装调试（以符合要求的安装调试记录记载为准）即本合同第7</w:t>
      </w:r>
      <w:r>
        <w:rPr>
          <w:rFonts w:ascii="宋体" w:hAnsi="宋体" w:eastAsia="宋体" w:cs="宋体"/>
          <w:sz w:val="21"/>
          <w:szCs w:val="21"/>
          <w:lang w:val="en-US" w:eastAsia="zh-CN"/>
        </w:rPr>
        <w:t>.2</w:t>
      </w:r>
      <w:r>
        <w:rPr>
          <w:rFonts w:hint="eastAsia" w:ascii="宋体" w:hAnsi="宋体" w:eastAsia="宋体" w:cs="宋体"/>
          <w:sz w:val="21"/>
          <w:szCs w:val="21"/>
          <w:lang w:val="en-US" w:eastAsia="zh-CN"/>
        </w:rPr>
        <w:t>条的工程竣工验收合格后3日内，乙方必须撤出全部临建、施工人员、机械设备和剩余材料（除收尾工程所需的以外），将所有承包范围内的工程清理干净，并向甲方移交设备及工程全部相关资料。乙方按照上述标准、方式向甲方移交工程的，经甲方审查确认后，由甲方现场负责人在工程移交书上签字；如工程移交书对甲方签章方式有其他要求的，还须满足该等签章要求。不符合前述要求的，工程移交书不具有效力。</w:t>
      </w:r>
    </w:p>
    <w:p w14:paraId="4A3DA52A">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如乙方不能及时拆除或清理，原施工现场所有遗留物均视为建筑垃圾，甲方有权派人强行拆除并清理，乙方须承担甲方由此支付的所有费用（包括但不限于委托处理费用）。乙方逾期未按本条前款约定的标准、方式移交工程的，甲方所有应付款项均可停止支付。</w:t>
      </w:r>
    </w:p>
    <w:p w14:paraId="70901E24">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7.4产品试运行验收</w:t>
      </w:r>
    </w:p>
    <w:p w14:paraId="1A6AB61F">
      <w:pPr>
        <w:pStyle w:val="3"/>
        <w:adjustRightInd w:val="0"/>
        <w:snapToGrid w:val="0"/>
        <w:spacing w:line="360" w:lineRule="auto"/>
        <w:ind w:firstLine="420" w:firstLineChars="200"/>
        <w:jc w:val="both"/>
        <w:rPr>
          <w:rFonts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乙方按照约定标准和方式向甲方移交工程后（以符合要求的工程移交书记载为准），产品开始为期【30】天（简称“试运行期间”）连续试运行（甲方在工程移交前的调试不计入试运行期间）。乙方确保在试运行期间届满后，产品能够完全达到合同要求。</w:t>
      </w:r>
    </w:p>
    <w:p w14:paraId="27307C7C">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（2）在试运行期间内产品持续符合质量、技术相关要求的，试运行期限届满且具备验收条件后，甲方可在交货地点或甲方指定地点对产品</w:t>
      </w:r>
      <w:r>
        <w:rPr>
          <w:rFonts w:hint="eastAsia" w:ascii="宋体" w:hAnsi="宋体" w:eastAsia="宋体" w:cs="宋体"/>
          <w:color w:val="auto"/>
          <w:sz w:val="21"/>
          <w:szCs w:val="21"/>
          <w:lang w:val="en-US" w:eastAsia="zh-CN"/>
        </w:rPr>
        <w:t>进行试运行验收。</w:t>
      </w:r>
    </w:p>
    <w:p w14:paraId="5CD74D06">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（3）乙方应在甲方指定期限内到场配合办理设备试运行验收。乙方逾期未到场的，视为乙方授权由甲方单独验收，并无条件认可甲方出具的验收意见。</w:t>
      </w:r>
    </w:p>
    <w:p w14:paraId="1C5BD612">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（4）甲方按照本条上述约定通知对产品</w:t>
      </w:r>
      <w:r>
        <w:rPr>
          <w:rFonts w:hint="eastAsia" w:ascii="宋体" w:hAnsi="宋体" w:eastAsia="宋体" w:cs="宋体"/>
          <w:color w:val="auto"/>
          <w:sz w:val="21"/>
          <w:szCs w:val="21"/>
          <w:lang w:val="en-US" w:eastAsia="zh-CN"/>
        </w:rPr>
        <w:t>进行试运行验收</w:t>
      </w:r>
      <w:r>
        <w:rPr>
          <w:rFonts w:hint="eastAsia" w:ascii="宋体" w:hAnsi="宋体" w:eastAsia="宋体" w:cs="宋体"/>
          <w:sz w:val="21"/>
          <w:szCs w:val="21"/>
          <w:lang w:val="en-US" w:eastAsia="zh-CN"/>
        </w:rPr>
        <w:t>的，乙方产品应在验收前全面达到合同要求、确保通过验收。合同产品如经甲方试运行验收合格的，甲方提供试运行验收报告，试运行验收报告须由甲方现场负责人签字和甲方公司盖章确认；如试运行验收报告对甲方验收产品时的签章方式有其他要求的，试运行验收报告还须满足该等签章要求。不符合前述要求的，相关试运行验收报告不具有效力。</w:t>
      </w:r>
    </w:p>
    <w:p w14:paraId="6B30B32E">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（5）产品试运行验收合格并不代表甲方认可乙方交付的产品不存在质量缺陷或瑕疵，亦并不免除乙方按照本合同约定或法律规定应承担的质量保证责任。</w:t>
      </w:r>
    </w:p>
    <w:p w14:paraId="7476236D">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lang w:val="en-US" w:eastAsia="zh-CN"/>
        </w:rPr>
        <w:t>7.5</w:t>
      </w:r>
      <w:r>
        <w:rPr>
          <w:rFonts w:hint="eastAsia" w:ascii="宋体" w:hAnsi="宋体" w:eastAsia="宋体" w:cs="宋体"/>
          <w:sz w:val="21"/>
          <w:szCs w:val="21"/>
        </w:rPr>
        <w:t>不合格品处置</w:t>
      </w:r>
    </w:p>
    <w:p w14:paraId="254B3FB5">
      <w:pPr>
        <w:pStyle w:val="3"/>
        <w:adjustRightInd w:val="0"/>
        <w:snapToGrid w:val="0"/>
        <w:spacing w:line="360" w:lineRule="auto"/>
        <w:ind w:firstLine="420" w:firstLineChars="200"/>
        <w:jc w:val="both"/>
        <w:rPr>
          <w:rFonts w:ascii="宋体" w:hAnsi="宋体" w:eastAsia="宋体" w:cs="宋体"/>
          <w:color w:val="auto"/>
          <w:sz w:val="21"/>
          <w:szCs w:val="21"/>
          <w:lang w:val="en-US" w:eastAsia="zh-CN"/>
        </w:rPr>
      </w:pPr>
      <w:r>
        <w:rPr>
          <w:rFonts w:hint="eastAsia" w:ascii="宋体" w:hAnsi="宋体" w:eastAsia="宋体" w:cs="宋体"/>
          <w:sz w:val="21"/>
          <w:szCs w:val="21"/>
        </w:rPr>
        <w:t>（1）如甲方在验收过程中发现产品不符合验收标准（简称“不合格品”）的，甲方可向乙方提出书面异议（包括通过电子邮件、微信等方式），甲方有权视具体情况要求乙方对不合格品进行维修、整改、更换、退货或者减少价款并承担因此而产生的所有费用，乙方应在接到甲方书面异议后【48】小时内负责处理完</w:t>
      </w:r>
      <w:r>
        <w:rPr>
          <w:rFonts w:hint="eastAsia" w:ascii="宋体" w:hAnsi="宋体" w:eastAsia="宋体" w:cs="宋体"/>
          <w:color w:val="auto"/>
          <w:sz w:val="21"/>
          <w:szCs w:val="21"/>
        </w:rPr>
        <w:t>毕。</w:t>
      </w:r>
      <w:r>
        <w:rPr>
          <w:rFonts w:hint="eastAsia" w:ascii="宋体" w:hAnsi="宋体" w:eastAsia="宋体" w:cs="宋体"/>
          <w:color w:val="auto"/>
          <w:sz w:val="21"/>
          <w:szCs w:val="21"/>
          <w:lang w:val="en-US" w:eastAsia="zh-CN"/>
        </w:rPr>
        <w:t>如甲方要求乙方更换、退货但乙方拒绝更换、退货的，甲方仍有权选择要求乙方进行维修、整改和减少价款。</w:t>
      </w:r>
    </w:p>
    <w:p w14:paraId="5990A1C6">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2）如乙方对甲方在验收过程中提出的产品质量问题有异议，质量异议处理以甲方委托的具备相应资质的专业检验机构检测报告的检测意见为准（乙方不得对甲方送检及专业检验机构检测报告提出任何异议）。检验不合格的，检验费用由乙方承担；检验合格的，检验费由甲方承担。对存在质量异议的产品，双方推迟货款结算时间至异议解决。</w:t>
      </w:r>
    </w:p>
    <w:p w14:paraId="09866D93">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（3）对不合格品（含乙方明确认可的不合格品、按第</w:t>
      </w:r>
      <w:r>
        <w:rPr>
          <w:rFonts w:hint="eastAsia" w:ascii="宋体" w:hAnsi="宋体" w:eastAsia="宋体" w:cs="宋体"/>
          <w:sz w:val="21"/>
          <w:szCs w:val="21"/>
          <w:lang w:val="en-US" w:eastAsia="zh-CN"/>
        </w:rPr>
        <w:t>7.4</w:t>
      </w:r>
      <w:r>
        <w:rPr>
          <w:rFonts w:hint="eastAsia" w:ascii="宋体" w:hAnsi="宋体" w:eastAsia="宋体" w:cs="宋体"/>
          <w:sz w:val="21"/>
          <w:szCs w:val="21"/>
        </w:rPr>
        <w:t>条第（</w:t>
      </w:r>
      <w:r>
        <w:rPr>
          <w:rFonts w:hint="eastAsia" w:ascii="宋体" w:hAnsi="宋体" w:eastAsia="宋体" w:cs="宋体"/>
          <w:sz w:val="21"/>
          <w:szCs w:val="21"/>
          <w:lang w:val="en-US" w:eastAsia="zh-CN"/>
        </w:rPr>
        <w:t>3</w:t>
      </w:r>
      <w:r>
        <w:rPr>
          <w:rFonts w:hint="eastAsia" w:ascii="宋体" w:hAnsi="宋体" w:eastAsia="宋体" w:cs="宋体"/>
          <w:sz w:val="21"/>
          <w:szCs w:val="21"/>
        </w:rPr>
        <w:t>）款推定乙方认可的不合格品、专业检验机构检测报告判定的不合格品），如甲方按照上述约定书面通知要求乙方对不合格品进行维修、整改和（或）减少价款，乙方未在甲方指定期限内按甲方要求进行维修、整改和者减少价款的，视为乙方授权甲方单方决定采取以下全部措施（乙方承诺不对甲方采取的措施提出异议，且不免除或减轻乙方的售后责任及其他责任）：</w:t>
      </w:r>
    </w:p>
    <w:p w14:paraId="6F6B34C5">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a.甲方</w:t>
      </w:r>
      <w:r>
        <w:rPr>
          <w:rFonts w:hint="eastAsia" w:ascii="宋体" w:hAnsi="宋体" w:eastAsia="宋体" w:cs="宋体"/>
          <w:color w:val="auto"/>
          <w:sz w:val="21"/>
          <w:szCs w:val="21"/>
        </w:rPr>
        <w:t>委托</w:t>
      </w:r>
      <w:r>
        <w:rPr>
          <w:rFonts w:hint="eastAsia" w:ascii="宋体" w:hAnsi="宋体" w:eastAsia="宋体" w:cs="宋体"/>
          <w:color w:val="auto"/>
          <w:sz w:val="21"/>
          <w:szCs w:val="21"/>
          <w:lang w:val="en-US" w:eastAsia="zh-CN"/>
        </w:rPr>
        <w:t>具备相应资质的</w:t>
      </w:r>
      <w:r>
        <w:rPr>
          <w:rFonts w:hint="eastAsia" w:ascii="宋体" w:hAnsi="宋体" w:eastAsia="宋体" w:cs="宋体"/>
          <w:color w:val="auto"/>
          <w:sz w:val="21"/>
          <w:szCs w:val="21"/>
        </w:rPr>
        <w:t>第三方进行</w:t>
      </w:r>
      <w:r>
        <w:rPr>
          <w:rFonts w:hint="eastAsia" w:ascii="宋体" w:hAnsi="宋体" w:eastAsia="宋体" w:cs="宋体"/>
          <w:sz w:val="21"/>
          <w:szCs w:val="21"/>
        </w:rPr>
        <w:t>维修、整改，并由乙方承担第三方维修、整改及安装调试的风险（含产品性能/价值降低、损毁、灭失等）和费用（以该第三方报价金额为准）。</w:t>
      </w:r>
    </w:p>
    <w:p w14:paraId="482ABC30">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b.甲方以维修、整改后产品市场价格为基础，扣减相关费用后，确定不合格品减价后应付乙方的剩余价款（即“不合格品减价后的剩余价款”，计算方式：不合格品减价后的剩余价款=维修、整改后产品市场价格-相关费用），并按不合格品减价后的剩余价款与乙方结算。</w:t>
      </w:r>
    </w:p>
    <w:p w14:paraId="089481E0">
      <w:pPr>
        <w:pStyle w:val="3"/>
        <w:adjustRightInd w:val="0"/>
        <w:snapToGrid w:val="0"/>
        <w:spacing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说明：上述“维修、整改后产品市场价格”，按甲方委托的第三方评估金额确定（如果“维修、整改后产品市场价格”高于合同价格的，应按合同价格执行）。上述“相关费用”包括但不限于产品维修费、整改费、鉴定费、评估费、公证费、验收费、折旧费、税费、违约金、赔偿金及其他相关费用。如“维修、整改后产品市场价格”不足以抵扣“相关费用”金额（简称“不足抵扣部分”）的，乙方应按不足抵扣部分向甲方支付等额款项。</w:t>
      </w:r>
    </w:p>
    <w:p w14:paraId="7884FDCF">
      <w:pPr>
        <w:pStyle w:val="3"/>
        <w:adjustRightInd w:val="0"/>
        <w:snapToGrid w:val="0"/>
        <w:spacing w:line="360" w:lineRule="auto"/>
        <w:ind w:firstLine="420"/>
        <w:jc w:val="both"/>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）如产品验收不合格，经甲方同意后增加验收次数的，因增加验收次数使甲方发生的费用由乙方承担。</w:t>
      </w:r>
    </w:p>
    <w:p w14:paraId="3C619FCE">
      <w:pPr>
        <w:pStyle w:val="3"/>
        <w:adjustRightInd w:val="0"/>
        <w:snapToGrid w:val="0"/>
        <w:ind w:firstLine="420" w:firstLineChars="200"/>
        <w:jc w:val="both"/>
        <w:rPr>
          <w:rFonts w:ascii="宋体" w:hAnsi="宋体" w:eastAsia="宋体" w:cs="宋体"/>
          <w:sz w:val="21"/>
          <w:szCs w:val="21"/>
          <w:lang w:val="en-US" w:eastAsia="zh-CN"/>
        </w:rPr>
      </w:pPr>
    </w:p>
    <w:p w14:paraId="12FC68C2">
      <w:pPr>
        <w:pStyle w:val="3"/>
        <w:adjustRightInd w:val="0"/>
        <w:snapToGrid w:val="0"/>
        <w:ind w:firstLine="422" w:firstLineChars="200"/>
        <w:jc w:val="both"/>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8.质保服务</w:t>
      </w:r>
    </w:p>
    <w:p w14:paraId="69FD70A6">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8.1乙方对合同项下的工程（含产品）提供【24】个月的质量保修期，自【产品试运行验收合格】之日起计算。如相关法律规定、国家标准、行业标准规定的产品质量保证期超过上述期限的，应依照其规定执行。质量保修期按三包（包退、包换、包修）标准执行，所需费用由乙方承担。</w:t>
      </w:r>
    </w:p>
    <w:p w14:paraId="7BDAD79B">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8.2质保期内的质保服务，按以下约定执行：</w:t>
      </w:r>
    </w:p>
    <w:p w14:paraId="26D15686">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（1）如工程（含产品）出现质量问题（以甲方开具的判定报告为准），乙方无偿接受甲方提出的修理、更换要求并在【2】小时内反馈。</w:t>
      </w:r>
    </w:p>
    <w:p w14:paraId="32F6EE73">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如甲方要求维修的，乙方在接到甲方通知之日起【24】小时内进行维修，所需工具、配件的供应由乙方提供。服务方式为乙方上门服务。在质量保证期外，乙方仍应按甲方要求及时向甲方提供售后服务，相关费用由双方另行书面协商确定，乙方承诺给予甲方成本价提供售后服务。</w:t>
      </w:r>
    </w:p>
    <w:p w14:paraId="3BF07FBF">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3）如果工程（含产品）出现乙方无法修理的质量问题或出现以下任意情形时，甲方有权要求乙方退货、没收质量保证金（如甲方已支付质量保证金的，乙方应予返还）及要求乙方承担相应责任，乙方应退还甲方相应已付货款金额：</w:t>
      </w:r>
    </w:p>
    <w:p w14:paraId="6E091668">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a.一个完整的质量保修期内经 3 次维修，产品仍不能满足本合同约定的使用用途的；</w:t>
      </w:r>
    </w:p>
    <w:p w14:paraId="65ECAFE9">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b.甲方要求维修时，自甲方通知乙方之日起 5 日内乙方仍未派人到甲方指定地点进行维修的；</w:t>
      </w:r>
    </w:p>
    <w:p w14:paraId="7D49F5A1">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c.甲方要求更换时，自甲方通知乙方之日起 5 日内乙方仍未重新提供合格产品的。</w:t>
      </w:r>
    </w:p>
    <w:p w14:paraId="6697A518">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4）乙方出现本条前述第（3）款约定情形（简称“售后退货情形”），或者在出现售后退货情形后乙方拒绝退货的，甲方也有权自主决定委托具备相应资质的第三方对产品进行维修。甲方委托第三方维修时，由乙方承担维修风险（含产品性能/价值降低、损毁、灭失等）和维修费用（以甲方核定价格或第三方报价金额为准）。</w:t>
      </w:r>
    </w:p>
    <w:p w14:paraId="02D5ECB0">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8.3质量保修期后的服务，按以下办法执行：乙方在接到甲方通知之日起【24】小时内进行维修，所需工具、配件的供应由乙方提供，产生的费用由甲方承担，服务方式为乙方上门服务。</w:t>
      </w:r>
    </w:p>
    <w:p w14:paraId="4ADF8007">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 xml:space="preserve">8.4产品需升级时，乙方同意在质保期内为甲方提供升级服务。  </w:t>
      </w:r>
    </w:p>
    <w:p w14:paraId="4FCD0735">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8.5乙方违反相关质保义务的，应赔偿甲方由此产生的所有费用（包括但不限于甲方遭受的索赔、处罚、维修费用等），且不解除乙方任何应负的责任，工程保修期相应顺延。</w:t>
      </w:r>
    </w:p>
    <w:p w14:paraId="1DE17D08">
      <w:pPr>
        <w:pStyle w:val="3"/>
        <w:adjustRightInd w:val="0"/>
        <w:snapToGrid w:val="0"/>
        <w:ind w:firstLine="420" w:firstLineChars="200"/>
        <w:jc w:val="both"/>
        <w:rPr>
          <w:rFonts w:ascii="宋体" w:hAnsi="宋体" w:eastAsia="宋体" w:cs="宋体"/>
          <w:sz w:val="21"/>
          <w:szCs w:val="21"/>
          <w:lang w:val="en-US" w:eastAsia="zh-CN"/>
        </w:rPr>
      </w:pPr>
    </w:p>
    <w:p w14:paraId="338EE546">
      <w:pPr>
        <w:pStyle w:val="3"/>
        <w:adjustRightInd w:val="0"/>
        <w:snapToGrid w:val="0"/>
        <w:ind w:firstLine="422" w:firstLineChars="200"/>
        <w:jc w:val="both"/>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9.安全文明施工</w:t>
      </w:r>
    </w:p>
    <w:p w14:paraId="04922682">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9.1安全施工与检查</w:t>
      </w:r>
    </w:p>
    <w:p w14:paraId="55A77BD2">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（1）乙方应严格遵守国家及工程所在地区地方政府颁发的安全施工、文明施工等规范、条例并达到工程所在地区安全文明施工要求。</w:t>
      </w:r>
    </w:p>
    <w:p w14:paraId="62838979">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（2）施工中因乙方原因发生的一切工伤、火灾等安全事故均由乙方承担全部责任。</w:t>
      </w:r>
    </w:p>
    <w:p w14:paraId="2E29A1F7">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（3）乙方应严格遵守地方政府和有关部门的规定，并办理施工场地交通、噪声、环境卫生和场外污染等有关手续，由此发生的费用及造成的罚款全部由乙方承担。</w:t>
      </w:r>
    </w:p>
    <w:p w14:paraId="76C749C0">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9.2安全防护</w:t>
      </w:r>
    </w:p>
    <w:p w14:paraId="62352724">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（1）乙方在动力设备、输电线路、地下管道、密封防震车间、易燃易爆地段以及临街交通要道附近施工时，施工开始前应采取充分的安全防护措施，防护措施费用已包含在合同总价中，不另行计取。</w:t>
      </w:r>
    </w:p>
    <w:p w14:paraId="265F492F">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（2）实施爆破作业，在放射、毒害性环境中施工（含储存、运输、使用）及使用毒害性、腐蚀性物品施工时，乙方应在施工前采取充分安全防护措施，防护措施费用已包含在合同总价中，不另行计取。</w:t>
      </w:r>
    </w:p>
    <w:p w14:paraId="783C0FC3">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（3）为了加强施工现场的保卫工作，乙方应严格执行门卫制度。</w:t>
      </w:r>
    </w:p>
    <w:p w14:paraId="60AD7E8B">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a.门卫值班人员应认真负责、坚守岗位、严格门卫制度，对现场实行封闭管理，值班时不得擅离岗位，不得下棋、打牌等活动。</w:t>
      </w:r>
    </w:p>
    <w:p w14:paraId="26C8B797">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b.非作业人员、未戴工作卡的不得进入施工现场，确因工作需要进入现场内的，必须按公司规定办理相应手续后方能进入作业场所。</w:t>
      </w:r>
    </w:p>
    <w:p w14:paraId="197CED1E">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c.严格执行工地办公室制定的人员进出制度，外来人员进入工地，必须实行来访人员登记手续，进入施工现场必须正确佩戴安全帽。</w:t>
      </w:r>
    </w:p>
    <w:p w14:paraId="258C5695">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d.乙方施工材料由乙方自行保管，若发生施工材料失窃、损坏等，应由乙方自行负责。</w:t>
      </w:r>
    </w:p>
    <w:p w14:paraId="2BDA201A">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e.因乙方无关人员擅自进入工地，致使当事人员造成人身伤害时，应由乙方承担相应的赔偿责任。</w:t>
      </w:r>
    </w:p>
    <w:p w14:paraId="79E2EC3E">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9.3.事故处理</w:t>
      </w:r>
    </w:p>
    <w:p w14:paraId="08D8EC7D">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sz w:val="21"/>
          <w:szCs w:val="21"/>
          <w:lang w:val="en-US" w:eastAsia="zh-CN"/>
        </w:rPr>
        <w:t>当因乙方原因发生安全事故时，乙方第一时间及时、快速处理，妥善安排有关人员、把安全事故的负面影响降到最低。处理事故以及因事故引起的一切责任和费用均由乙方负责和承担。</w:t>
      </w:r>
    </w:p>
    <w:p w14:paraId="1CB11239">
      <w:pPr>
        <w:pStyle w:val="3"/>
        <w:adjustRightInd w:val="0"/>
        <w:snapToGrid w:val="0"/>
        <w:ind w:firstLine="420" w:firstLineChars="200"/>
        <w:jc w:val="both"/>
        <w:rPr>
          <w:rFonts w:ascii="宋体" w:hAnsi="宋体" w:eastAsia="宋体" w:cs="宋体"/>
          <w:sz w:val="21"/>
          <w:szCs w:val="21"/>
          <w:lang w:val="en-US" w:eastAsia="zh-CN"/>
        </w:rPr>
      </w:pPr>
    </w:p>
    <w:p w14:paraId="4A885EE3">
      <w:pPr>
        <w:widowControl/>
        <w:tabs>
          <w:tab w:val="left" w:pos="0"/>
        </w:tabs>
        <w:adjustRightInd w:val="0"/>
        <w:snapToGrid w:val="0"/>
        <w:ind w:firstLine="422" w:firstLineChars="200"/>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10.乙方承诺与保证</w:t>
      </w:r>
    </w:p>
    <w:p w14:paraId="3041FA86">
      <w:pPr>
        <w:widowControl/>
        <w:tabs>
          <w:tab w:val="left" w:pos="0"/>
        </w:tabs>
        <w:adjustRightInd w:val="0"/>
        <w:snapToGrid w:val="0"/>
        <w:spacing w:line="360" w:lineRule="auto"/>
        <w:ind w:firstLine="420" w:firstLineChars="200"/>
        <w:rPr>
          <w:rFonts w:ascii="宋体" w:hAnsi="宋体" w:eastAsia="宋体" w:cs="宋体"/>
          <w:sz w:val="21"/>
          <w:szCs w:val="21"/>
          <w:lang w:val="en-US" w:eastAsia="zh-CN"/>
        </w:rPr>
      </w:pPr>
      <w:r>
        <w:rPr>
          <w:rFonts w:hint="eastAsia" w:ascii="宋体" w:hAnsi="宋体" w:eastAsia="宋体" w:cs="宋体"/>
          <w:sz w:val="21"/>
          <w:szCs w:val="21"/>
          <w:lang w:val="en-US" w:eastAsia="zh-CN"/>
        </w:rPr>
        <w:t>10.1乙方保证具有履行合同所需的全部资质、许可（例如安全生产许可证及特种设备设计、制造、安装、改造、维修资质等），保证乙方为履行合同所委派人员均具备依法应当具有的资质、许可（例如特种作业人员证书、特种作业操作证等）。乙方保证上述资质、许可在合同履行期间持续真实、合法、有效。</w:t>
      </w:r>
    </w:p>
    <w:p w14:paraId="0636C4F0">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10.2乙方保证产品符合安全技术规范及相关标准的要求，其设计文件、产品质量合格证明、安装及使用维护保养说明、监督检验证明等相关技术资料和文件齐全，并在送货将上述技术资料和文件提交甲方。</w:t>
      </w:r>
    </w:p>
    <w:p w14:paraId="0373BBEA">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10.3乙方应当对甲方相关人员进行培训，确保甲方相关人员具备对在用设备进行经常性日常维护保养和定期自行检查，对在用设备的安全附件、安全保护装置、测量调控装置及有关附属仪器仪表进行定期校验、检修并作出记录的知识和能力。</w:t>
      </w:r>
    </w:p>
    <w:p w14:paraId="0B182E4F">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10.4 乙方应保证产品是全新、未使用过的原装合格正品，确保来自原厂，符合双方共同确认的产品质量要求和技术标准、以及产品包装或说明书上注明采用的产品标准，并完全符合相关国际标准、国家标准和行业标准，且不存在任何危及人身、他人财产安全的不合理危险。乙方应保证其提供的产品在正确安装、正常使用和保养条件下，在其使用寿命内具备产品说明书所注明的使用性能。</w:t>
      </w:r>
    </w:p>
    <w:p w14:paraId="728E0E1B">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10.5 乙方需确保产品符合约定的品牌、产地和生产厂家等要求，未经甲方事先书面同意，乙方不得使用其他生产厂家的代工产品或其他品牌产品替代本合同产品交付给甲方。应甲方要求，乙方需提供前述要求的相关证明材料。如乙方违反本款规定，甲方有权立即解除合同，并按约追究乙方责任。</w:t>
      </w:r>
    </w:p>
    <w:p w14:paraId="4195CC80">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10.6 乙方保证不对产品设置任何密码、密匙或类似可以限制甲方在收到产品后对产品正常验收和使用的加密措施，如产品本身存在前述对使用权限有所限制的系统，乙方应在交付时将相关的密码、密匙等提供给甲方并确保甲方可不受限制且持续地完成产品的验收和使用产品。如因乙方采取前述加密措施导致甲方无法完成产品验收或使</w:t>
      </w:r>
      <w:r>
        <w:rPr>
          <w:rFonts w:hint="eastAsia" w:ascii="宋体" w:hAnsi="宋体" w:eastAsia="宋体" w:cs="宋体"/>
          <w:color w:val="auto"/>
          <w:sz w:val="21"/>
          <w:szCs w:val="21"/>
          <w:lang w:val="en-US" w:eastAsia="zh-CN"/>
        </w:rPr>
        <w:t>用产品的，视为该产品没有达到合同要求，甲方有权委托第三方破解密码和要求乙方赔偿甲方损失（包括但不限于甲方委托第三方破解密码产生的费用、生产经营损失（以甲方委托的具有相应资质的专业机构出具的审计报告、评估报告或其他有关报告认定为准，下同）、第三方索赔及处罚等），并且还有权解除合同。甲方委托第三方破解密码不视为甲方或第三方侵犯乙方的任何保密信息或知识产权，乙方不得对此向甲方或第三方提出任何索赔或权利要</w:t>
      </w:r>
      <w:r>
        <w:rPr>
          <w:rFonts w:hint="eastAsia" w:ascii="宋体" w:hAnsi="宋体" w:eastAsia="宋体" w:cs="宋体"/>
          <w:sz w:val="21"/>
          <w:szCs w:val="21"/>
          <w:lang w:val="en-US" w:eastAsia="zh-CN"/>
        </w:rPr>
        <w:t>求。</w:t>
      </w:r>
    </w:p>
    <w:p w14:paraId="640DB7E5">
      <w:pPr>
        <w:widowControl/>
        <w:tabs>
          <w:tab w:val="left" w:pos="0"/>
        </w:tabs>
        <w:adjustRightInd w:val="0"/>
        <w:snapToGrid w:val="0"/>
        <w:ind w:firstLine="424" w:firstLineChars="202"/>
        <w:rPr>
          <w:rFonts w:ascii="宋体" w:hAnsi="宋体" w:eastAsia="宋体" w:cs="宋体"/>
          <w:sz w:val="21"/>
          <w:szCs w:val="21"/>
          <w:lang w:val="en-US" w:eastAsia="zh-CN"/>
        </w:rPr>
      </w:pPr>
    </w:p>
    <w:p w14:paraId="5687407D">
      <w:pPr>
        <w:widowControl/>
        <w:tabs>
          <w:tab w:val="left" w:pos="0"/>
        </w:tabs>
        <w:adjustRightInd w:val="0"/>
        <w:snapToGrid w:val="0"/>
        <w:ind w:firstLine="426" w:firstLineChars="202"/>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11.知识产权与保密</w:t>
      </w:r>
    </w:p>
    <w:p w14:paraId="2B0D0B33">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11.1应甲方要求，乙方应将所涉及知识产权的权利证明或授权使用证明等提供给甲方。乙方保证为甲方供应的原材料、设备、构配件、半成品、产品等及其制造方法没有侵犯他人的知识产权及其他一切合法权益。如果因此导致甲方或乙方与第三者发生的知识产权纠纷或其他纠纷的，乙方应承担本合同总金额50%的违约金以及所有责任和所有费用（包括但不限于产品退回产生的费用、赔偿金、违约金、诉讼费、律师费、产品更换或被销毁所产生的费用及损失、罚款、知识产权侵权赔偿费用、其他处理纠纷所发生的费用等一切费用），使甲方不受任何损失。同时，甲方有权解除合同，乙方须在甲方发出合同解除通知书之日起10日内退还甲方已支付的所有合同款项。乙方在履行本合同过程中基于甲方需求或方案形成的知识产权归甲方所有。</w:t>
      </w:r>
    </w:p>
    <w:p w14:paraId="1D227104">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11.2乙方提供的产品包含或涉及操作/控制/管理程序或数据文件的，甲方有权对该等程序或数据文件进行修改或二次开发，乙方应为甲方提供必要支持，包括但不限于提供源代码、设计文档等。</w:t>
      </w:r>
    </w:p>
    <w:p w14:paraId="1EAB9507">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11.3乙方因本合同的洽谈、缔约以及履行过程中而获得或知悉的甲方的任何资料（包括但不限于商务、财务、技术、产品信息、用户资料等）、本合同的内容和信息、甲乙双方另行签署的保密协议及其约定的保密信息等均视为保密内容，乙方应当承担保密义务（包括但不限于遵守保密协议中的义务）。未经甲方书面同意，乙方不可将上述保密内容以任何方式透露给第三方或用于本合同以外的其他事项。如乙方违反本条款，乙方应承担本合同总金额20%的违约金，还应承担因此给甲方及其关联方造成的直接、间接经济损失及相应的法律责任。同时，甲方有权解除合同，乙方须在甲方发出合同解除通知书之日起10日内退还甲方已支付的所有合同款项。本条款不因合同的不生效、合同的无效或者部分无效、合同的终止或者部分终止而失去对合同各方的约束力。</w:t>
      </w:r>
    </w:p>
    <w:p w14:paraId="0F92045A">
      <w:pPr>
        <w:widowControl/>
        <w:tabs>
          <w:tab w:val="left" w:pos="0"/>
        </w:tabs>
        <w:adjustRightInd w:val="0"/>
        <w:snapToGrid w:val="0"/>
        <w:ind w:firstLine="424" w:firstLineChars="202"/>
        <w:rPr>
          <w:rFonts w:ascii="宋体" w:hAnsi="宋体" w:eastAsia="宋体" w:cs="宋体"/>
          <w:sz w:val="21"/>
          <w:szCs w:val="21"/>
          <w:lang w:val="en-US" w:eastAsia="zh-CN"/>
        </w:rPr>
      </w:pPr>
    </w:p>
    <w:p w14:paraId="3CE2AF26">
      <w:pPr>
        <w:widowControl/>
        <w:tabs>
          <w:tab w:val="left" w:pos="0"/>
        </w:tabs>
        <w:adjustRightInd w:val="0"/>
        <w:snapToGrid w:val="0"/>
        <w:ind w:firstLine="426" w:firstLineChars="202"/>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12．违约责任</w:t>
      </w:r>
    </w:p>
    <w:p w14:paraId="532710AE">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sz w:val="21"/>
          <w:szCs w:val="21"/>
          <w:lang w:val="en-US" w:eastAsia="zh-CN"/>
        </w:rPr>
        <w:t>12.1乙方逾期交货、逾期完成</w:t>
      </w:r>
      <w:r>
        <w:rPr>
          <w:rFonts w:hint="eastAsia" w:ascii="宋体" w:hAnsi="宋体" w:eastAsia="宋体" w:cs="宋体"/>
          <w:color w:val="auto"/>
          <w:sz w:val="21"/>
          <w:szCs w:val="21"/>
          <w:lang w:val="en-US" w:eastAsia="zh-CN"/>
        </w:rPr>
        <w:t>安装调试（即逾期完工）、逾期移交工程、产品逾期达到合同要求或逾期提供质保服务等逾期履行本合同约定的，须向甲方支付违约金，每延迟一天按合同总金额的0.03％计算违约金。</w:t>
      </w:r>
    </w:p>
    <w:p w14:paraId="4A46ACC7">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12.2符合以下任一情形的，乙方应按合同总金额20%向甲方支付违约金（如上述违约金金额低于10万元，则按10万元标准执行），且甲方还有权自主决定全部或部分解除合同：</w:t>
      </w:r>
    </w:p>
    <w:p w14:paraId="5415FCDD">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（1）在约定期限或甲方另行指定的期限内，工程或产品没有达到合同要求或影响甲方验收、使用工程或产品的；</w:t>
      </w:r>
    </w:p>
    <w:p w14:paraId="1E0793C4">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（2）乙方无正当理由延迟交货，或未按标准完成安装调试超过两周的；</w:t>
      </w:r>
    </w:p>
    <w:p w14:paraId="727E3905">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（3）乙方以任何形式贿赂甲方员工、与甲方员工串通或对甲方实施其他违法行为的；</w:t>
      </w:r>
    </w:p>
    <w:p w14:paraId="13BC5DB8">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（4）乙方发生第8.2条第（3）款约定情形的；</w:t>
      </w:r>
    </w:p>
    <w:p w14:paraId="15DD7AE3">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（5）乙方或其委派人员不具备本合同约定的相应资质、许可的；</w:t>
      </w:r>
    </w:p>
    <w:p w14:paraId="18A970A2">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（6）未经甲方同意，乙方将工程转包或违法分包给第三方的；</w:t>
      </w:r>
    </w:p>
    <w:p w14:paraId="4EB02078">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12.3根据相关约定或法律规定，如甲方部分解除合同的，甲方可以接受部分产品（接受产品的范围以甲方指定为准）并进行相应货款的结算，乙方退还扣除上述产品结算款后甲方已支付的货款（如有）。</w:t>
      </w:r>
    </w:p>
    <w:p w14:paraId="38EC7AE5">
      <w:pPr>
        <w:widowControl/>
        <w:tabs>
          <w:tab w:val="left" w:pos="0"/>
        </w:tabs>
        <w:adjustRightInd w:val="0"/>
        <w:snapToGrid w:val="0"/>
        <w:spacing w:line="360" w:lineRule="auto"/>
        <w:ind w:firstLine="424" w:firstLineChars="202"/>
        <w:rPr>
          <w:rFonts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12.4甲方不能按时支付乙方合同款项的，</w:t>
      </w:r>
      <w:r>
        <w:rPr>
          <w:rFonts w:hint="eastAsia" w:ascii="宋体" w:hAnsi="宋体" w:eastAsia="宋体" w:cs="宋体"/>
          <w:sz w:val="21"/>
          <w:szCs w:val="21"/>
          <w:lang w:val="en-US" w:eastAsia="zh-CN"/>
        </w:rPr>
        <w:t>乙方有权停工，由此</w:t>
      </w:r>
      <w:r>
        <w:rPr>
          <w:rFonts w:ascii="宋体" w:hAnsi="宋体" w:eastAsia="宋体" w:cs="宋体"/>
          <w:sz w:val="21"/>
          <w:szCs w:val="21"/>
          <w:lang w:val="en-US" w:eastAsia="zh-CN"/>
        </w:rPr>
        <w:t>造成的工程、工期延误由甲方承担责任</w:t>
      </w:r>
      <w:r>
        <w:rPr>
          <w:rFonts w:hint="eastAsia" w:ascii="宋体" w:hAnsi="宋体" w:eastAsia="宋体" w:cs="宋体"/>
          <w:sz w:val="21"/>
          <w:szCs w:val="21"/>
          <w:lang w:val="en-US" w:eastAsia="zh-CN"/>
        </w:rPr>
        <w:t>，</w:t>
      </w:r>
      <w:r>
        <w:rPr>
          <w:rFonts w:hint="eastAsia" w:ascii="宋体" w:hAnsi="宋体" w:eastAsia="宋体" w:cs="宋体"/>
          <w:color w:val="auto"/>
          <w:sz w:val="21"/>
          <w:szCs w:val="21"/>
          <w:lang w:val="en-US" w:eastAsia="zh-CN"/>
        </w:rPr>
        <w:t>乙方同意给予甲方15天的宽限期；宽限期届满后仍未付款的，方可视为甲方逾期付款，自宽限期届满之日起每逾期一天，乙方有权要求甲方在支付合同款的同时还需支付逾期付款违约金，违约金计算标准为：每延迟一天按合同总金额的0.03％计算违约金。</w:t>
      </w:r>
    </w:p>
    <w:p w14:paraId="1102F148">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color w:val="auto"/>
          <w:sz w:val="21"/>
          <w:szCs w:val="21"/>
          <w:lang w:val="en-US" w:eastAsia="zh-CN"/>
        </w:rPr>
        <w:t>12.5因乙方违约给甲方造成损失的，如违约金不能弥补甲方损失的，乙方应赔偿因此造成的甲方的全部损失（包括但不限于生产经营损失、第三方索赔及处罚等）及其维权的费用（包含诉讼费</w:t>
      </w:r>
      <w:r>
        <w:rPr>
          <w:rFonts w:hint="eastAsia" w:ascii="宋体" w:hAnsi="宋体" w:eastAsia="宋体" w:cs="宋体"/>
          <w:sz w:val="21"/>
          <w:szCs w:val="21"/>
          <w:lang w:val="en-US" w:eastAsia="zh-CN"/>
        </w:rPr>
        <w:t>、律师费、差旅费、打印费等）。</w:t>
      </w:r>
    </w:p>
    <w:p w14:paraId="1FE49E22">
      <w:pPr>
        <w:pStyle w:val="3"/>
        <w:adjustRightInd w:val="0"/>
        <w:snapToGrid w:val="0"/>
        <w:spacing w:line="360" w:lineRule="auto"/>
        <w:ind w:firstLine="420" w:firstLineChars="200"/>
        <w:jc w:val="both"/>
        <w:rPr>
          <w:rFonts w:ascii="宋体" w:hAnsi="宋体" w:eastAsia="宋体" w:cs="宋体"/>
          <w:sz w:val="21"/>
          <w:szCs w:val="21"/>
          <w:lang w:val="en-US" w:eastAsia="zh-CN"/>
        </w:rPr>
      </w:pPr>
      <w:r>
        <w:rPr>
          <w:rFonts w:hint="eastAsia" w:ascii="宋体" w:hAnsi="宋体" w:eastAsia="宋体" w:cs="宋体"/>
          <w:color w:val="auto"/>
          <w:sz w:val="21"/>
          <w:szCs w:val="21"/>
          <w:lang w:val="en-US" w:eastAsia="zh-CN"/>
        </w:rPr>
        <w:t>因甲方违约给乙方造成损失的，如违约金不能弥补乙方损失的，甲方应赔偿因此造成的乙方的全部损失（包括但不限于生产经营损失、第三方索赔及处罚等）及其维权的费用（包含诉讼费</w:t>
      </w:r>
      <w:r>
        <w:rPr>
          <w:rFonts w:hint="eastAsia" w:ascii="宋体" w:hAnsi="宋体" w:eastAsia="宋体" w:cs="宋体"/>
          <w:sz w:val="21"/>
          <w:szCs w:val="21"/>
          <w:lang w:val="en-US" w:eastAsia="zh-CN"/>
        </w:rPr>
        <w:t>、律师费、差旅费、打印费等）。</w:t>
      </w:r>
    </w:p>
    <w:p w14:paraId="70AC3E19">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12.6 对本合同下乙方应支付给甲方的各项费用，甲方有权在书面通知乙方后直接由甲方或委托甲方关联方对乙方的应付货款（如有）进行抵扣；若不存在应付货款或应付货款不足以抵扣违约金的，甲方有权要求乙方在收到甲方的索赔通知后【5】个工作日内按照索赔通知的金额将违约金支付至甲方指定账户。甲方指定账户如下：</w:t>
      </w:r>
    </w:p>
    <w:p w14:paraId="13D4EC2E">
      <w:pPr>
        <w:widowControl/>
        <w:tabs>
          <w:tab w:val="left" w:pos="0"/>
        </w:tabs>
        <w:adjustRightInd w:val="0"/>
        <w:snapToGrid w:val="0"/>
        <w:spacing w:line="360" w:lineRule="auto"/>
        <w:ind w:firstLine="424" w:firstLineChars="202"/>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账户名称：xx</w:t>
      </w:r>
    </w:p>
    <w:p w14:paraId="489D6F5E">
      <w:pPr>
        <w:widowControl/>
        <w:tabs>
          <w:tab w:val="left" w:pos="0"/>
        </w:tabs>
        <w:adjustRightInd w:val="0"/>
        <w:snapToGrid w:val="0"/>
        <w:spacing w:line="360" w:lineRule="auto"/>
        <w:ind w:firstLine="424" w:firstLineChars="202"/>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开户银行：xx</w:t>
      </w:r>
    </w:p>
    <w:p w14:paraId="743D85D8">
      <w:pPr>
        <w:widowControl/>
        <w:tabs>
          <w:tab w:val="left" w:pos="0"/>
        </w:tabs>
        <w:adjustRightInd w:val="0"/>
        <w:snapToGrid w:val="0"/>
        <w:spacing w:line="360" w:lineRule="auto"/>
        <w:ind w:firstLine="424" w:firstLineChars="202"/>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账户号码：xx</w:t>
      </w:r>
    </w:p>
    <w:p w14:paraId="450D53D4">
      <w:pPr>
        <w:widowControl/>
        <w:tabs>
          <w:tab w:val="left" w:pos="0"/>
        </w:tabs>
        <w:adjustRightInd w:val="0"/>
        <w:snapToGrid w:val="0"/>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63E8D63C">
      <w:pPr>
        <w:widowControl/>
        <w:tabs>
          <w:tab w:val="left" w:pos="0"/>
        </w:tabs>
        <w:adjustRightInd w:val="0"/>
        <w:snapToGrid w:val="0"/>
        <w:ind w:firstLine="426" w:firstLineChars="202"/>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13.适用法律及争议解决 </w:t>
      </w:r>
    </w:p>
    <w:p w14:paraId="3CAE3BC3">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13.1本合同的订立、解释、履行及争议的解决等均适用中华人民共和国现行法律、行政法规及规章。</w:t>
      </w:r>
    </w:p>
    <w:p w14:paraId="1246493F">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13.2凡因本合同引起的或与本合同有关的任何争议，双方首先应协商解决；协商不成的，任何一方应向本合同签署地马鞍山市雨山区有管辖权的人民法院提起诉讼。</w:t>
      </w:r>
    </w:p>
    <w:p w14:paraId="48AF862B">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13.3无论合同是否有效或中止、终止，均不影响本条的规定，本条的规定对双方始终具有约束力。</w:t>
      </w:r>
    </w:p>
    <w:p w14:paraId="17CBFFCC">
      <w:pPr>
        <w:widowControl/>
        <w:tabs>
          <w:tab w:val="left" w:pos="0"/>
        </w:tabs>
        <w:adjustRightInd w:val="0"/>
        <w:snapToGrid w:val="0"/>
        <w:ind w:firstLine="424" w:firstLineChars="202"/>
        <w:rPr>
          <w:rFonts w:ascii="宋体" w:hAnsi="宋体" w:eastAsia="宋体" w:cs="宋体"/>
          <w:sz w:val="21"/>
          <w:szCs w:val="21"/>
          <w:lang w:val="en-US" w:eastAsia="zh-CN"/>
        </w:rPr>
      </w:pPr>
    </w:p>
    <w:p w14:paraId="11432494">
      <w:pPr>
        <w:widowControl/>
        <w:tabs>
          <w:tab w:val="left" w:pos="0"/>
        </w:tabs>
        <w:adjustRightInd w:val="0"/>
        <w:snapToGrid w:val="0"/>
        <w:ind w:firstLine="426" w:firstLineChars="202"/>
        <w:rPr>
          <w:rFonts w:ascii="宋体" w:hAnsi="宋体" w:eastAsia="宋体" w:cs="宋体"/>
          <w:b/>
          <w:bCs/>
          <w:sz w:val="21"/>
          <w:szCs w:val="21"/>
          <w:lang w:val="en-US" w:eastAsia="zh-CN"/>
        </w:rPr>
      </w:pPr>
      <w:r>
        <w:rPr>
          <w:rFonts w:hint="eastAsia" w:ascii="宋体" w:hAnsi="宋体" w:eastAsia="宋体" w:cs="宋体"/>
          <w:b/>
          <w:bCs/>
          <w:sz w:val="21"/>
          <w:szCs w:val="21"/>
          <w:lang w:val="en-US" w:eastAsia="zh-CN"/>
        </w:rPr>
        <w:t>14. 其他</w:t>
      </w:r>
    </w:p>
    <w:p w14:paraId="4313D863">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14.1主合同未约定的，适用本合同附件，合同附件如与主合同有冲突的，以主合同为准。</w:t>
      </w:r>
    </w:p>
    <w:p w14:paraId="36A428A1">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14.2双方已对本合同全部条款进行充分协商，完全知悉并理解各自在本合同项下的权利、义务及责任。</w:t>
      </w:r>
    </w:p>
    <w:p w14:paraId="62175823">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14.3甲方若未行使本合同项下部分或全部权利，或未要求另乙方履行、承担部分或全部义务、责任，并不构成甲方对该权利的放弃或对该义务、责任的豁免。甲方对乙方的任何宽容、展期或者延缓行使本合同项下的权利，均不影响其根据本合同及法律、法规而享有的任何权利，亦不视为其对该权利的放弃。</w:t>
      </w:r>
    </w:p>
    <w:p w14:paraId="42C496C4">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14.4任何一方以书面方式向另一方发出与本合同相关的通知或函件，及司法机关、仲裁机关向任何一方发出的与本合同相关的诉讼/仲裁文书（通知、函件、诉讼/仲裁文书统称“资料文件”），在以邮寄方式寄至另一方在本合同约定的地址并由另一方签收后即视为该等资料文件已经有效送达。如上述资料文件被退件的，自寄出方收到该等退件的次日视为上述资料文件已经有效送达。如以电子邮件方式发出的，发出方在将上述资料文件发送至对方在本合同中提供的电子邮箱的当日即视为该等资料文件已经有效送达。一方变更联系方式的，应自变更之日起5日内，以书面形式通知对方；否则视为原联系方式为有效联系方式。</w:t>
      </w:r>
    </w:p>
    <w:p w14:paraId="78E744AC">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14.5 本合同有效期为自本合同签订之日起至本合同权利义务均履行完毕之日止。</w:t>
      </w:r>
    </w:p>
    <w:p w14:paraId="4F3C195C">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14.6 双方协商一致后可对本合同进行修改，并签订书面补充协议。对本合同的修改未签订书面补充协议的，相关修改内容对甲方不具有法律效力；但甲方事后以书面方式认可或追认相关修改内容的，该修改内容自始对甲方具有法律效力。</w:t>
      </w:r>
    </w:p>
    <w:p w14:paraId="0FBDA2A8">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14.7在本合同履行过程中，双方为向有关部门办理相关手续签订有关协议文件的，如上述协议文件内容与本合同相关约定不一致的，应以本合同约定为准。</w:t>
      </w:r>
    </w:p>
    <w:p w14:paraId="77D6E08D">
      <w:pPr>
        <w:widowControl/>
        <w:tabs>
          <w:tab w:val="left" w:pos="0"/>
        </w:tabs>
        <w:adjustRightInd w:val="0"/>
        <w:snapToGrid w:val="0"/>
        <w:spacing w:line="360" w:lineRule="auto"/>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14.8 本合同一式肆份，甲乙双方各执贰份，具有同等的法律效力，经甲乙双方签字盖章后生效。</w:t>
      </w:r>
    </w:p>
    <w:p w14:paraId="72DC486E">
      <w:pPr>
        <w:widowControl/>
        <w:tabs>
          <w:tab w:val="left" w:pos="0"/>
        </w:tabs>
        <w:adjustRightInd w:val="0"/>
        <w:snapToGrid w:val="0"/>
        <w:ind w:firstLine="424" w:firstLineChars="202"/>
        <w:rPr>
          <w:rFonts w:ascii="宋体" w:hAnsi="宋体" w:eastAsia="宋体" w:cs="宋体"/>
          <w:sz w:val="21"/>
          <w:szCs w:val="21"/>
          <w:lang w:val="en-US" w:eastAsia="zh-CN"/>
        </w:rPr>
      </w:pPr>
      <w:r>
        <w:rPr>
          <w:rFonts w:hint="eastAsia" w:ascii="宋体" w:hAnsi="宋体" w:eastAsia="宋体" w:cs="宋体"/>
          <w:sz w:val="21"/>
          <w:szCs w:val="21"/>
          <w:lang w:val="en-US" w:eastAsia="zh-CN"/>
        </w:rPr>
        <w:t>（以下无正文）</w:t>
      </w:r>
    </w:p>
    <w:p w14:paraId="5F253E01">
      <w:pPr>
        <w:widowControl/>
        <w:tabs>
          <w:tab w:val="left" w:pos="0"/>
        </w:tabs>
        <w:adjustRightInd w:val="0"/>
        <w:snapToGrid w:val="0"/>
        <w:rPr>
          <w:rFonts w:ascii="宋体" w:hAnsi="宋体" w:eastAsia="宋体" w:cs="宋体"/>
          <w:sz w:val="21"/>
          <w:szCs w:val="21"/>
          <w:lang w:val="en-US" w:eastAsia="zh-CN"/>
        </w:rPr>
      </w:pPr>
    </w:p>
    <w:p w14:paraId="7F7960F0">
      <w:pPr>
        <w:rPr>
          <w:rFonts w:ascii="宋体" w:hAnsi="宋体" w:eastAsia="宋体" w:cs="宋体"/>
        </w:rPr>
      </w:pPr>
      <w:r>
        <w:rPr>
          <w:rFonts w:hint="eastAsia" w:ascii="宋体" w:hAnsi="宋体" w:eastAsia="宋体" w:cs="宋体"/>
          <w:sz w:val="21"/>
          <w:szCs w:val="21"/>
          <w:lang w:val="en-US" w:eastAsia="zh-CN"/>
        </w:rPr>
        <w:t>附件1：工程量报价清单</w:t>
      </w:r>
    </w:p>
    <w:p w14:paraId="1B4D6FB2">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附件2：工程招标范围及技术要求</w:t>
      </w:r>
    </w:p>
    <w:p w14:paraId="740F894B">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附件3：其它补充内容</w:t>
      </w:r>
    </w:p>
    <w:p w14:paraId="251D9051">
      <w:pPr>
        <w:rPr>
          <w:rFonts w:ascii="宋体" w:hAnsi="宋体" w:eastAsia="宋体" w:cs="宋体"/>
          <w:sz w:val="21"/>
          <w:szCs w:val="21"/>
          <w:lang w:val="en-US" w:eastAsia="zh-CN"/>
        </w:rPr>
      </w:pPr>
    </w:p>
    <w:p w14:paraId="01329754">
      <w:pPr>
        <w:rPr>
          <w:rFonts w:ascii="宋体" w:hAnsi="宋体" w:eastAsia="宋体" w:cs="宋体"/>
          <w:sz w:val="21"/>
          <w:szCs w:val="21"/>
          <w:lang w:val="en-US" w:eastAsia="zh-CN"/>
        </w:rPr>
      </w:pPr>
    </w:p>
    <w:p w14:paraId="239F3C6C">
      <w:pPr>
        <w:rPr>
          <w:rFonts w:ascii="宋体" w:hAnsi="宋体" w:eastAsia="宋体" w:cs="宋体"/>
          <w:sz w:val="21"/>
          <w:szCs w:val="21"/>
          <w:lang w:val="en-US" w:eastAsia="zh-CN"/>
        </w:rPr>
      </w:pPr>
    </w:p>
    <w:p w14:paraId="4C217D0A">
      <w:pPr>
        <w:rPr>
          <w:rFonts w:ascii="宋体" w:hAnsi="宋体" w:eastAsia="宋体" w:cs="宋体"/>
          <w:sz w:val="21"/>
          <w:szCs w:val="21"/>
          <w:lang w:val="en-US" w:eastAsia="zh-CN"/>
        </w:rPr>
      </w:pPr>
    </w:p>
    <w:p w14:paraId="44117278">
      <w:pPr>
        <w:rPr>
          <w:rFonts w:ascii="宋体" w:hAnsi="宋体" w:eastAsia="宋体" w:cs="宋体"/>
        </w:rPr>
      </w:pPr>
    </w:p>
    <w:tbl>
      <w:tblPr>
        <w:tblStyle w:val="9"/>
        <w:tblpPr w:leftFromText="180" w:rightFromText="180" w:vertAnchor="text" w:horzAnchor="margin" w:tblpXSpec="center" w:tblpY="95"/>
        <w:tblW w:w="9663" w:type="dxa"/>
        <w:tblInd w:w="0" w:type="dxa"/>
        <w:tblLayout w:type="autofit"/>
        <w:tblCellMar>
          <w:top w:w="0" w:type="dxa"/>
          <w:left w:w="108" w:type="dxa"/>
          <w:bottom w:w="0" w:type="dxa"/>
          <w:right w:w="108" w:type="dxa"/>
        </w:tblCellMar>
      </w:tblPr>
      <w:tblGrid>
        <w:gridCol w:w="4545"/>
        <w:gridCol w:w="5118"/>
      </w:tblGrid>
      <w:tr w14:paraId="32D663BD">
        <w:tblPrEx>
          <w:tblCellMar>
            <w:top w:w="0" w:type="dxa"/>
            <w:left w:w="108" w:type="dxa"/>
            <w:bottom w:w="0" w:type="dxa"/>
            <w:right w:w="108" w:type="dxa"/>
          </w:tblCellMar>
        </w:tblPrEx>
        <w:trPr>
          <w:trHeight w:val="419" w:hRule="atLeast"/>
        </w:trPr>
        <w:tc>
          <w:tcPr>
            <w:tcW w:w="4545" w:type="dxa"/>
            <w:vAlign w:val="center"/>
          </w:tcPr>
          <w:p w14:paraId="1278B9EB">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甲方（盖章）</w:t>
            </w:r>
            <w:r>
              <w:rPr>
                <w:rFonts w:ascii="Times New Roman" w:hAnsi="Times New Roman" w:eastAsia="宋体" w:cs="Times New Roman"/>
                <w:b/>
                <w:kern w:val="2"/>
                <w:sz w:val="21"/>
                <w:lang w:val="en-US" w:eastAsia="zh-CN" w:bidi="ar-SA"/>
              </w:rPr>
              <w:t>：</w:t>
            </w:r>
          </w:p>
        </w:tc>
        <w:tc>
          <w:tcPr>
            <w:tcW w:w="5118" w:type="dxa"/>
            <w:vAlign w:val="center"/>
          </w:tcPr>
          <w:p w14:paraId="25F4E7DB">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乙方（盖章）</w:t>
            </w:r>
            <w:r>
              <w:rPr>
                <w:rFonts w:ascii="Times New Roman" w:hAnsi="Times New Roman" w:eastAsia="宋体" w:cs="Times New Roman"/>
                <w:b/>
                <w:kern w:val="2"/>
                <w:sz w:val="21"/>
                <w:lang w:val="en-US" w:eastAsia="zh-CN" w:bidi="ar-SA"/>
              </w:rPr>
              <w:t>：</w:t>
            </w:r>
          </w:p>
        </w:tc>
      </w:tr>
      <w:tr w14:paraId="12A35C04">
        <w:tblPrEx>
          <w:tblCellMar>
            <w:top w:w="0" w:type="dxa"/>
            <w:left w:w="108" w:type="dxa"/>
            <w:bottom w:w="0" w:type="dxa"/>
            <w:right w:w="108" w:type="dxa"/>
          </w:tblCellMar>
        </w:tblPrEx>
        <w:trPr>
          <w:trHeight w:val="413" w:hRule="atLeast"/>
        </w:trPr>
        <w:tc>
          <w:tcPr>
            <w:tcW w:w="4545" w:type="dxa"/>
            <w:vAlign w:val="center"/>
          </w:tcPr>
          <w:p w14:paraId="0D32B2C8">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法定代表人 / 委托代理人</w:t>
            </w:r>
          </w:p>
          <w:p w14:paraId="5B9A7C74">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签字</w:t>
            </w:r>
            <w:r>
              <w:rPr>
                <w:rFonts w:ascii="Times New Roman" w:hAnsi="Times New Roman" w:eastAsia="宋体" w:cs="Times New Roman"/>
                <w:b/>
                <w:kern w:val="2"/>
                <w:sz w:val="21"/>
                <w:lang w:val="en-US" w:eastAsia="zh-CN" w:bidi="ar-SA"/>
              </w:rPr>
              <w:t>：</w:t>
            </w:r>
          </w:p>
        </w:tc>
        <w:tc>
          <w:tcPr>
            <w:tcW w:w="5118" w:type="dxa"/>
            <w:vAlign w:val="center"/>
          </w:tcPr>
          <w:p w14:paraId="0F132767">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法定代表人 / 委托代理人</w:t>
            </w:r>
          </w:p>
          <w:p w14:paraId="407853B5">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签字</w:t>
            </w:r>
            <w:r>
              <w:rPr>
                <w:rFonts w:ascii="Times New Roman" w:hAnsi="Times New Roman" w:eastAsia="宋体" w:cs="Times New Roman"/>
                <w:b/>
                <w:kern w:val="2"/>
                <w:sz w:val="21"/>
                <w:lang w:val="en-US" w:eastAsia="zh-CN" w:bidi="ar-SA"/>
              </w:rPr>
              <w:t>：</w:t>
            </w:r>
          </w:p>
        </w:tc>
      </w:tr>
      <w:tr w14:paraId="74D85814">
        <w:tblPrEx>
          <w:tblCellMar>
            <w:top w:w="0" w:type="dxa"/>
            <w:left w:w="108" w:type="dxa"/>
            <w:bottom w:w="0" w:type="dxa"/>
            <w:right w:w="108" w:type="dxa"/>
          </w:tblCellMar>
        </w:tblPrEx>
        <w:trPr>
          <w:trHeight w:val="407" w:hRule="atLeast"/>
        </w:trPr>
        <w:tc>
          <w:tcPr>
            <w:tcW w:w="4545" w:type="dxa"/>
            <w:vAlign w:val="center"/>
          </w:tcPr>
          <w:p w14:paraId="4280742A">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日期：     年   月    日</w:t>
            </w:r>
          </w:p>
        </w:tc>
        <w:tc>
          <w:tcPr>
            <w:tcW w:w="5118" w:type="dxa"/>
            <w:vAlign w:val="center"/>
          </w:tcPr>
          <w:p w14:paraId="18F50BAD">
            <w:pPr>
              <w:jc w:val="both"/>
              <w:rPr>
                <w:rFonts w:ascii="Times New Roman" w:hAnsi="Times New Roman" w:eastAsia="宋体" w:cs="Times New Roman"/>
                <w:b/>
                <w:kern w:val="2"/>
                <w:sz w:val="21"/>
                <w:lang w:val="en-US" w:eastAsia="zh-CN" w:bidi="ar-SA"/>
              </w:rPr>
            </w:pPr>
            <w:r>
              <w:rPr>
                <w:rFonts w:hint="eastAsia" w:ascii="Times New Roman" w:hAnsi="Times New Roman" w:eastAsia="宋体" w:cs="Times New Roman"/>
                <w:b/>
                <w:kern w:val="2"/>
                <w:sz w:val="21"/>
                <w:lang w:val="en-US" w:eastAsia="zh-CN" w:bidi="ar-SA"/>
              </w:rPr>
              <w:t>日期：     年   月    日</w:t>
            </w:r>
          </w:p>
        </w:tc>
      </w:tr>
    </w:tbl>
    <w:p w14:paraId="7A8F3074">
      <w:pPr>
        <w:rPr>
          <w:rFonts w:ascii="宋体" w:hAnsi="宋体" w:eastAsia="宋体" w:cs="宋体"/>
        </w:rPr>
      </w:pPr>
    </w:p>
    <w:sectPr>
      <w:headerReference r:id="rId8" w:type="first"/>
      <w:footerReference r:id="rId10" w:type="first"/>
      <w:headerReference r:id="rId7" w:type="default"/>
      <w:footerReference r:id="rId9" w:type="default"/>
      <w:pgSz w:w="11906" w:h="16838"/>
      <w:pgMar w:top="1440" w:right="1134" w:bottom="1440" w:left="1134" w:header="851" w:footer="851" w:gutter="0"/>
      <w:pgNumType w:fmt="decimal"/>
      <w:cols w:space="425"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akuyoxingshu7000">
    <w:altName w:val="宋体"/>
    <w:panose1 w:val="00000000000000000000"/>
    <w:charset w:val="86"/>
    <w:family w:val="auto"/>
    <w:pitch w:val="default"/>
    <w:sig w:usb0="00000000" w:usb1="00000000" w:usb2="0000003F" w:usb3="00000000" w:csb0="003F00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9BC5E">
    <w:pPr>
      <w:pStyle w:val="5"/>
      <w:jc w:val="center"/>
    </w:pPr>
    <w:r>
      <w:rPr>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B67155">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BB67155">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v:textbox>
            </v:shape>
          </w:pict>
        </mc:Fallback>
      </mc:AlternateContent>
    </w:r>
  </w:p>
  <w:p w14:paraId="5B097C9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1751">
    <w:pPr>
      <w:pStyle w:val="5"/>
      <w:jc w:val="center"/>
    </w:pPr>
    <w:r>
      <w:rPr>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29BE7">
                          <w:pPr>
                            <w:pStyle w:val="5"/>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8429BE7">
                    <w:pPr>
                      <w:pStyle w:val="5"/>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13</w:t>
                    </w:r>
                    <w:r>
                      <w:fldChar w:fldCharType="end"/>
                    </w:r>
                  </w:p>
                </w:txbxContent>
              </v:textbox>
            </v:shape>
          </w:pict>
        </mc:Fallback>
      </mc:AlternateContent>
    </w:r>
  </w:p>
  <w:p w14:paraId="257FED3D">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E786E">
    <w:pPr>
      <w:pStyle w:val="5"/>
    </w:pPr>
    <w:r>
      <w:rPr>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ACBA18">
                          <w:pPr>
                            <w:pStyle w:val="5"/>
                          </w:pPr>
                          <w:r>
                            <w:fldChar w:fldCharType="begin"/>
                          </w:r>
                          <w:r>
                            <w:instrText xml:space="preserve"> PAGE  \* MERGEFORMAT </w:instrText>
                          </w:r>
                          <w:r>
                            <w:fldChar w:fldCharType="separate"/>
                          </w:r>
                          <w:r>
                            <w:t>2</w:t>
                          </w:r>
                          <w:r>
                            <w:fldChar w:fldCharType="end"/>
                          </w:r>
                          <w:r>
                            <w:t xml:space="preserve"> / </w:t>
                          </w:r>
                          <w:r>
                            <w:fldChar w:fldCharType="begin"/>
                          </w:r>
                          <w:r>
                            <w:instrText xml:space="preserve"> NUMPAGES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7ACBA18">
                    <w:pPr>
                      <w:pStyle w:val="5"/>
                    </w:pPr>
                    <w:r>
                      <w:fldChar w:fldCharType="begin"/>
                    </w:r>
                    <w:r>
                      <w:instrText xml:space="preserve"> PAGE  \* MERGEFORMAT </w:instrText>
                    </w:r>
                    <w:r>
                      <w:fldChar w:fldCharType="separate"/>
                    </w:r>
                    <w:r>
                      <w:t>2</w:t>
                    </w:r>
                    <w:r>
                      <w:fldChar w:fldCharType="end"/>
                    </w:r>
                    <w:r>
                      <w:t xml:space="preserve"> / </w:t>
                    </w:r>
                    <w:r>
                      <w:fldChar w:fldCharType="begin"/>
                    </w:r>
                    <w:r>
                      <w:instrText xml:space="preserve"> NUMPAGES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4C1D2">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53C60">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ABAF6">
    <w:pPr>
      <w:pStyle w:val="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DB97D">
    <w:pPr>
      <w:pStyle w:val="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F3456">
    <w:pPr>
      <w:pStyle w:val="6"/>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073B15"/>
    <w:multiLevelType w:val="singleLevel"/>
    <w:tmpl w:val="2E073B15"/>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Y2NjZWZjZWY5NGZhNTViMzRkZjk2NmJhMjI5ZGIifQ=="/>
    <w:docVar w:name="KSO_WPS_MARK_KEY" w:val="ce960f46-30e8-4810-b2a5-70988aa2ae91"/>
  </w:docVars>
  <w:rsids>
    <w:rsidRoot w:val="236C17DE"/>
    <w:rsid w:val="00016897"/>
    <w:rsid w:val="0002195E"/>
    <w:rsid w:val="000269EA"/>
    <w:rsid w:val="000427F0"/>
    <w:rsid w:val="000469F2"/>
    <w:rsid w:val="000529DA"/>
    <w:rsid w:val="00060CBF"/>
    <w:rsid w:val="000747A3"/>
    <w:rsid w:val="00083CAA"/>
    <w:rsid w:val="00092935"/>
    <w:rsid w:val="00097C96"/>
    <w:rsid w:val="000A529A"/>
    <w:rsid w:val="000C3DEA"/>
    <w:rsid w:val="000D6C97"/>
    <w:rsid w:val="000E0DB4"/>
    <w:rsid w:val="000E626A"/>
    <w:rsid w:val="000F5EC6"/>
    <w:rsid w:val="00101388"/>
    <w:rsid w:val="00106B98"/>
    <w:rsid w:val="001102D5"/>
    <w:rsid w:val="001247B1"/>
    <w:rsid w:val="001317EA"/>
    <w:rsid w:val="001415E0"/>
    <w:rsid w:val="00144356"/>
    <w:rsid w:val="0014750D"/>
    <w:rsid w:val="001501D6"/>
    <w:rsid w:val="001519DE"/>
    <w:rsid w:val="00155C15"/>
    <w:rsid w:val="00181208"/>
    <w:rsid w:val="00194886"/>
    <w:rsid w:val="001950EF"/>
    <w:rsid w:val="00197DCE"/>
    <w:rsid w:val="001A424E"/>
    <w:rsid w:val="001B2908"/>
    <w:rsid w:val="001B31E4"/>
    <w:rsid w:val="001B7B3E"/>
    <w:rsid w:val="001C3ACF"/>
    <w:rsid w:val="001E4E6A"/>
    <w:rsid w:val="001F2292"/>
    <w:rsid w:val="001F4551"/>
    <w:rsid w:val="001F46B2"/>
    <w:rsid w:val="001F60DC"/>
    <w:rsid w:val="00202544"/>
    <w:rsid w:val="00203243"/>
    <w:rsid w:val="00224F58"/>
    <w:rsid w:val="0025402A"/>
    <w:rsid w:val="002558F0"/>
    <w:rsid w:val="00256F55"/>
    <w:rsid w:val="00280458"/>
    <w:rsid w:val="002945DC"/>
    <w:rsid w:val="00294DBD"/>
    <w:rsid w:val="002B1DD1"/>
    <w:rsid w:val="002B575D"/>
    <w:rsid w:val="002D3394"/>
    <w:rsid w:val="002E67D9"/>
    <w:rsid w:val="00301CD0"/>
    <w:rsid w:val="0032172D"/>
    <w:rsid w:val="00327198"/>
    <w:rsid w:val="00356515"/>
    <w:rsid w:val="00372A59"/>
    <w:rsid w:val="00382E8D"/>
    <w:rsid w:val="00394AB9"/>
    <w:rsid w:val="003D0CD8"/>
    <w:rsid w:val="003E00B4"/>
    <w:rsid w:val="003E49E0"/>
    <w:rsid w:val="003F002B"/>
    <w:rsid w:val="003F0FBC"/>
    <w:rsid w:val="003F552B"/>
    <w:rsid w:val="003F6933"/>
    <w:rsid w:val="00410BE3"/>
    <w:rsid w:val="00410E58"/>
    <w:rsid w:val="00417095"/>
    <w:rsid w:val="00423293"/>
    <w:rsid w:val="0042557F"/>
    <w:rsid w:val="0043305F"/>
    <w:rsid w:val="00437D11"/>
    <w:rsid w:val="00443BF6"/>
    <w:rsid w:val="00453446"/>
    <w:rsid w:val="00463225"/>
    <w:rsid w:val="00472D68"/>
    <w:rsid w:val="004739CF"/>
    <w:rsid w:val="00495061"/>
    <w:rsid w:val="004A3DE8"/>
    <w:rsid w:val="004A5186"/>
    <w:rsid w:val="004C5583"/>
    <w:rsid w:val="004D5581"/>
    <w:rsid w:val="004E3D8D"/>
    <w:rsid w:val="004E50F8"/>
    <w:rsid w:val="004E5721"/>
    <w:rsid w:val="004E5D94"/>
    <w:rsid w:val="004F07E8"/>
    <w:rsid w:val="004F0DF6"/>
    <w:rsid w:val="005013FF"/>
    <w:rsid w:val="00504128"/>
    <w:rsid w:val="00523E1C"/>
    <w:rsid w:val="0054058C"/>
    <w:rsid w:val="0056185A"/>
    <w:rsid w:val="005A7987"/>
    <w:rsid w:val="005B0CC2"/>
    <w:rsid w:val="005B5AE5"/>
    <w:rsid w:val="005C1DAC"/>
    <w:rsid w:val="005D0DEE"/>
    <w:rsid w:val="005D5186"/>
    <w:rsid w:val="00606A49"/>
    <w:rsid w:val="00611619"/>
    <w:rsid w:val="006222AA"/>
    <w:rsid w:val="006243A9"/>
    <w:rsid w:val="00627529"/>
    <w:rsid w:val="0063356D"/>
    <w:rsid w:val="00641CE5"/>
    <w:rsid w:val="0064332F"/>
    <w:rsid w:val="0065559E"/>
    <w:rsid w:val="006637A2"/>
    <w:rsid w:val="00672F53"/>
    <w:rsid w:val="00675ADE"/>
    <w:rsid w:val="0068260B"/>
    <w:rsid w:val="006852FC"/>
    <w:rsid w:val="00696558"/>
    <w:rsid w:val="00697EE9"/>
    <w:rsid w:val="006C26C8"/>
    <w:rsid w:val="006D0DE4"/>
    <w:rsid w:val="006D0F32"/>
    <w:rsid w:val="006D118D"/>
    <w:rsid w:val="006D1ACE"/>
    <w:rsid w:val="007016D4"/>
    <w:rsid w:val="00704C51"/>
    <w:rsid w:val="00720AF1"/>
    <w:rsid w:val="00750561"/>
    <w:rsid w:val="00793DAD"/>
    <w:rsid w:val="007A2169"/>
    <w:rsid w:val="007B11AD"/>
    <w:rsid w:val="007B29E7"/>
    <w:rsid w:val="007B509A"/>
    <w:rsid w:val="007B5AB4"/>
    <w:rsid w:val="007C6A73"/>
    <w:rsid w:val="007E02BB"/>
    <w:rsid w:val="007E6037"/>
    <w:rsid w:val="007F5942"/>
    <w:rsid w:val="007F7C23"/>
    <w:rsid w:val="00805FE5"/>
    <w:rsid w:val="00816DF3"/>
    <w:rsid w:val="00821F40"/>
    <w:rsid w:val="00822B33"/>
    <w:rsid w:val="008413BE"/>
    <w:rsid w:val="0084710C"/>
    <w:rsid w:val="008564A9"/>
    <w:rsid w:val="008607B7"/>
    <w:rsid w:val="00862017"/>
    <w:rsid w:val="008669E4"/>
    <w:rsid w:val="00873A00"/>
    <w:rsid w:val="00886129"/>
    <w:rsid w:val="008A052C"/>
    <w:rsid w:val="008A36C8"/>
    <w:rsid w:val="008A475D"/>
    <w:rsid w:val="008A52A4"/>
    <w:rsid w:val="008C0583"/>
    <w:rsid w:val="008C722B"/>
    <w:rsid w:val="008D4271"/>
    <w:rsid w:val="008E6818"/>
    <w:rsid w:val="008E6A97"/>
    <w:rsid w:val="0090511E"/>
    <w:rsid w:val="00906FC6"/>
    <w:rsid w:val="009142ED"/>
    <w:rsid w:val="00916E1A"/>
    <w:rsid w:val="009200CB"/>
    <w:rsid w:val="00921FF3"/>
    <w:rsid w:val="00926AD2"/>
    <w:rsid w:val="00953075"/>
    <w:rsid w:val="0095343D"/>
    <w:rsid w:val="009626F0"/>
    <w:rsid w:val="009723AF"/>
    <w:rsid w:val="009732FA"/>
    <w:rsid w:val="00977CBA"/>
    <w:rsid w:val="00982646"/>
    <w:rsid w:val="00990404"/>
    <w:rsid w:val="009A7830"/>
    <w:rsid w:val="009B0138"/>
    <w:rsid w:val="009B0C84"/>
    <w:rsid w:val="009B1308"/>
    <w:rsid w:val="009C003C"/>
    <w:rsid w:val="009C0304"/>
    <w:rsid w:val="009C13ED"/>
    <w:rsid w:val="009C1D7D"/>
    <w:rsid w:val="009C500A"/>
    <w:rsid w:val="009D7CD6"/>
    <w:rsid w:val="009F6DAC"/>
    <w:rsid w:val="00A05DC0"/>
    <w:rsid w:val="00A11771"/>
    <w:rsid w:val="00A57A6A"/>
    <w:rsid w:val="00A6038C"/>
    <w:rsid w:val="00A63FBD"/>
    <w:rsid w:val="00A83640"/>
    <w:rsid w:val="00A94000"/>
    <w:rsid w:val="00AA3AF0"/>
    <w:rsid w:val="00AC586F"/>
    <w:rsid w:val="00AD381E"/>
    <w:rsid w:val="00AE4079"/>
    <w:rsid w:val="00B006CB"/>
    <w:rsid w:val="00B016A9"/>
    <w:rsid w:val="00B0600B"/>
    <w:rsid w:val="00B24875"/>
    <w:rsid w:val="00B425A7"/>
    <w:rsid w:val="00B52723"/>
    <w:rsid w:val="00B717F9"/>
    <w:rsid w:val="00B77885"/>
    <w:rsid w:val="00B80722"/>
    <w:rsid w:val="00B81A9F"/>
    <w:rsid w:val="00B83F24"/>
    <w:rsid w:val="00B854EA"/>
    <w:rsid w:val="00B85526"/>
    <w:rsid w:val="00B9729F"/>
    <w:rsid w:val="00BB3A09"/>
    <w:rsid w:val="00BC11C3"/>
    <w:rsid w:val="00BC3398"/>
    <w:rsid w:val="00BD313C"/>
    <w:rsid w:val="00BE0CE0"/>
    <w:rsid w:val="00BE5838"/>
    <w:rsid w:val="00BF1CCE"/>
    <w:rsid w:val="00BF7D17"/>
    <w:rsid w:val="00C02541"/>
    <w:rsid w:val="00C17680"/>
    <w:rsid w:val="00C35AFB"/>
    <w:rsid w:val="00C44756"/>
    <w:rsid w:val="00C47EAE"/>
    <w:rsid w:val="00C534D3"/>
    <w:rsid w:val="00C54767"/>
    <w:rsid w:val="00C55552"/>
    <w:rsid w:val="00C56762"/>
    <w:rsid w:val="00C6092E"/>
    <w:rsid w:val="00C622CF"/>
    <w:rsid w:val="00C643A3"/>
    <w:rsid w:val="00C9179A"/>
    <w:rsid w:val="00C95321"/>
    <w:rsid w:val="00CA4698"/>
    <w:rsid w:val="00CD5A54"/>
    <w:rsid w:val="00CD73FA"/>
    <w:rsid w:val="00D01C0D"/>
    <w:rsid w:val="00D208A6"/>
    <w:rsid w:val="00D21AFA"/>
    <w:rsid w:val="00D234BE"/>
    <w:rsid w:val="00D2587E"/>
    <w:rsid w:val="00D3590D"/>
    <w:rsid w:val="00D36007"/>
    <w:rsid w:val="00D510D4"/>
    <w:rsid w:val="00D574B2"/>
    <w:rsid w:val="00D7439D"/>
    <w:rsid w:val="00D85892"/>
    <w:rsid w:val="00D9012D"/>
    <w:rsid w:val="00D92E5D"/>
    <w:rsid w:val="00DA3AC2"/>
    <w:rsid w:val="00DA3BDC"/>
    <w:rsid w:val="00DB65B3"/>
    <w:rsid w:val="00DD1F68"/>
    <w:rsid w:val="00DD6FBD"/>
    <w:rsid w:val="00E32219"/>
    <w:rsid w:val="00E36A78"/>
    <w:rsid w:val="00E426FA"/>
    <w:rsid w:val="00E43955"/>
    <w:rsid w:val="00E44C8A"/>
    <w:rsid w:val="00E50197"/>
    <w:rsid w:val="00E8207B"/>
    <w:rsid w:val="00E87F2D"/>
    <w:rsid w:val="00EA2A60"/>
    <w:rsid w:val="00EB7431"/>
    <w:rsid w:val="00EC2EA4"/>
    <w:rsid w:val="00ED4F2D"/>
    <w:rsid w:val="00EE4E40"/>
    <w:rsid w:val="00F01D10"/>
    <w:rsid w:val="00F235DA"/>
    <w:rsid w:val="00F34DCD"/>
    <w:rsid w:val="00F3706C"/>
    <w:rsid w:val="00F42F5E"/>
    <w:rsid w:val="00F43C2F"/>
    <w:rsid w:val="00F445C8"/>
    <w:rsid w:val="00F51198"/>
    <w:rsid w:val="00F602FA"/>
    <w:rsid w:val="00F61D77"/>
    <w:rsid w:val="00F637F3"/>
    <w:rsid w:val="00F822B6"/>
    <w:rsid w:val="00F9330A"/>
    <w:rsid w:val="00F938F9"/>
    <w:rsid w:val="00F93AD6"/>
    <w:rsid w:val="00F9650C"/>
    <w:rsid w:val="00F9707E"/>
    <w:rsid w:val="00FB07CE"/>
    <w:rsid w:val="00FB1188"/>
    <w:rsid w:val="00FB4C88"/>
    <w:rsid w:val="00FB6A47"/>
    <w:rsid w:val="00FB727E"/>
    <w:rsid w:val="00FB7463"/>
    <w:rsid w:val="00FE0329"/>
    <w:rsid w:val="00FE039D"/>
    <w:rsid w:val="00FE1B8C"/>
    <w:rsid w:val="00FE31BE"/>
    <w:rsid w:val="00FF2954"/>
    <w:rsid w:val="016A4EC1"/>
    <w:rsid w:val="018D0EFB"/>
    <w:rsid w:val="018F6A3E"/>
    <w:rsid w:val="01932CE3"/>
    <w:rsid w:val="01DC741F"/>
    <w:rsid w:val="02186129"/>
    <w:rsid w:val="02B729F2"/>
    <w:rsid w:val="02F77693"/>
    <w:rsid w:val="034C3226"/>
    <w:rsid w:val="03A77AA9"/>
    <w:rsid w:val="04AE4E20"/>
    <w:rsid w:val="04B01547"/>
    <w:rsid w:val="04BA610C"/>
    <w:rsid w:val="0568517B"/>
    <w:rsid w:val="06035C4C"/>
    <w:rsid w:val="063739E5"/>
    <w:rsid w:val="06712967"/>
    <w:rsid w:val="06745CDD"/>
    <w:rsid w:val="06E421F4"/>
    <w:rsid w:val="06E675D2"/>
    <w:rsid w:val="07971DA9"/>
    <w:rsid w:val="07A70639"/>
    <w:rsid w:val="07AA7883"/>
    <w:rsid w:val="0A051F93"/>
    <w:rsid w:val="0AD57BB7"/>
    <w:rsid w:val="0B231654"/>
    <w:rsid w:val="0B89451B"/>
    <w:rsid w:val="0BEC759D"/>
    <w:rsid w:val="0BF71B00"/>
    <w:rsid w:val="0C815285"/>
    <w:rsid w:val="0D3259C0"/>
    <w:rsid w:val="0D4C612B"/>
    <w:rsid w:val="0D7C07BE"/>
    <w:rsid w:val="0E1B4581"/>
    <w:rsid w:val="0E455054"/>
    <w:rsid w:val="0EFE3455"/>
    <w:rsid w:val="0F7B6853"/>
    <w:rsid w:val="103425BC"/>
    <w:rsid w:val="10544527"/>
    <w:rsid w:val="133C7F40"/>
    <w:rsid w:val="14B35842"/>
    <w:rsid w:val="14DF425F"/>
    <w:rsid w:val="156110FE"/>
    <w:rsid w:val="16506AA0"/>
    <w:rsid w:val="165923F8"/>
    <w:rsid w:val="17295E04"/>
    <w:rsid w:val="17856721"/>
    <w:rsid w:val="180B566D"/>
    <w:rsid w:val="18431EC2"/>
    <w:rsid w:val="18477010"/>
    <w:rsid w:val="18E80CA3"/>
    <w:rsid w:val="19E4489B"/>
    <w:rsid w:val="1AA123F6"/>
    <w:rsid w:val="1ABA50E2"/>
    <w:rsid w:val="1C940CF7"/>
    <w:rsid w:val="1C9F2115"/>
    <w:rsid w:val="1CE811A2"/>
    <w:rsid w:val="1D8706F2"/>
    <w:rsid w:val="1DD75DFD"/>
    <w:rsid w:val="1DF67B33"/>
    <w:rsid w:val="1F194001"/>
    <w:rsid w:val="1F9B4B2C"/>
    <w:rsid w:val="20176124"/>
    <w:rsid w:val="202D1DEC"/>
    <w:rsid w:val="20C52ED3"/>
    <w:rsid w:val="20C600CC"/>
    <w:rsid w:val="21127278"/>
    <w:rsid w:val="21BF0A8C"/>
    <w:rsid w:val="22465FC6"/>
    <w:rsid w:val="22FC6C14"/>
    <w:rsid w:val="233218C8"/>
    <w:rsid w:val="2350765A"/>
    <w:rsid w:val="236C17DE"/>
    <w:rsid w:val="23D72B80"/>
    <w:rsid w:val="249447D8"/>
    <w:rsid w:val="24C01B00"/>
    <w:rsid w:val="24D473B1"/>
    <w:rsid w:val="265269A2"/>
    <w:rsid w:val="270C4509"/>
    <w:rsid w:val="27476072"/>
    <w:rsid w:val="28145E90"/>
    <w:rsid w:val="28A40771"/>
    <w:rsid w:val="28C62274"/>
    <w:rsid w:val="28CE0C7B"/>
    <w:rsid w:val="294F4776"/>
    <w:rsid w:val="295D60A6"/>
    <w:rsid w:val="2A225DF1"/>
    <w:rsid w:val="2AB57278"/>
    <w:rsid w:val="2AC5217D"/>
    <w:rsid w:val="2B3B5975"/>
    <w:rsid w:val="2B435EFB"/>
    <w:rsid w:val="2B472791"/>
    <w:rsid w:val="2BA557CB"/>
    <w:rsid w:val="2BB804EE"/>
    <w:rsid w:val="2BBE37F0"/>
    <w:rsid w:val="2BFD236B"/>
    <w:rsid w:val="2C060682"/>
    <w:rsid w:val="2CFB60A5"/>
    <w:rsid w:val="2D4B2812"/>
    <w:rsid w:val="2D714D1A"/>
    <w:rsid w:val="2E1C477B"/>
    <w:rsid w:val="2EA3385C"/>
    <w:rsid w:val="30955855"/>
    <w:rsid w:val="30A123A9"/>
    <w:rsid w:val="30AE6B2F"/>
    <w:rsid w:val="30CF6767"/>
    <w:rsid w:val="313310E1"/>
    <w:rsid w:val="322C4D5E"/>
    <w:rsid w:val="32314E2F"/>
    <w:rsid w:val="329655CE"/>
    <w:rsid w:val="331C5AD4"/>
    <w:rsid w:val="33540C46"/>
    <w:rsid w:val="33A07E49"/>
    <w:rsid w:val="345325BD"/>
    <w:rsid w:val="347C304F"/>
    <w:rsid w:val="349C2A46"/>
    <w:rsid w:val="34A5651E"/>
    <w:rsid w:val="3586405B"/>
    <w:rsid w:val="358C1A11"/>
    <w:rsid w:val="35C83155"/>
    <w:rsid w:val="36B35385"/>
    <w:rsid w:val="37EE0FCE"/>
    <w:rsid w:val="390430DB"/>
    <w:rsid w:val="39736669"/>
    <w:rsid w:val="397D762C"/>
    <w:rsid w:val="3AFB1FB6"/>
    <w:rsid w:val="3DCC1C81"/>
    <w:rsid w:val="3DF750DD"/>
    <w:rsid w:val="3DFF741B"/>
    <w:rsid w:val="3ED5122D"/>
    <w:rsid w:val="3F62402A"/>
    <w:rsid w:val="3FD1751D"/>
    <w:rsid w:val="3FE31FFE"/>
    <w:rsid w:val="3FF676AC"/>
    <w:rsid w:val="4138439B"/>
    <w:rsid w:val="41D0067D"/>
    <w:rsid w:val="43075E12"/>
    <w:rsid w:val="443D48A8"/>
    <w:rsid w:val="457344DD"/>
    <w:rsid w:val="4580244D"/>
    <w:rsid w:val="46197B2C"/>
    <w:rsid w:val="461C59E3"/>
    <w:rsid w:val="469A3632"/>
    <w:rsid w:val="46AB024F"/>
    <w:rsid w:val="472E0D87"/>
    <w:rsid w:val="473F7E59"/>
    <w:rsid w:val="485C4F51"/>
    <w:rsid w:val="488B2930"/>
    <w:rsid w:val="48C447EC"/>
    <w:rsid w:val="49290580"/>
    <w:rsid w:val="49FA65FF"/>
    <w:rsid w:val="4ADD09C3"/>
    <w:rsid w:val="4B3333E7"/>
    <w:rsid w:val="4BEB03BD"/>
    <w:rsid w:val="4BED5079"/>
    <w:rsid w:val="4BF16C54"/>
    <w:rsid w:val="4C1D6881"/>
    <w:rsid w:val="4C1F76E9"/>
    <w:rsid w:val="4C8C22BA"/>
    <w:rsid w:val="4CC35A26"/>
    <w:rsid w:val="4D4D4A48"/>
    <w:rsid w:val="4DDD53AA"/>
    <w:rsid w:val="4E360A8F"/>
    <w:rsid w:val="4E5A7762"/>
    <w:rsid w:val="4F8B1BBF"/>
    <w:rsid w:val="501F658E"/>
    <w:rsid w:val="50215142"/>
    <w:rsid w:val="51294E6F"/>
    <w:rsid w:val="518C6FFC"/>
    <w:rsid w:val="51950994"/>
    <w:rsid w:val="524A36CC"/>
    <w:rsid w:val="52AA2496"/>
    <w:rsid w:val="54627485"/>
    <w:rsid w:val="54747F0A"/>
    <w:rsid w:val="54F41B08"/>
    <w:rsid w:val="55393E6B"/>
    <w:rsid w:val="55BA7A1A"/>
    <w:rsid w:val="563A3319"/>
    <w:rsid w:val="56913030"/>
    <w:rsid w:val="56E632DA"/>
    <w:rsid w:val="56EE0B55"/>
    <w:rsid w:val="56EE4005"/>
    <w:rsid w:val="591318FB"/>
    <w:rsid w:val="5A696FA1"/>
    <w:rsid w:val="5AA75E15"/>
    <w:rsid w:val="5B18349B"/>
    <w:rsid w:val="5B611FE0"/>
    <w:rsid w:val="5B6A49C8"/>
    <w:rsid w:val="5B855AA5"/>
    <w:rsid w:val="5BB42FAD"/>
    <w:rsid w:val="5BCA5273"/>
    <w:rsid w:val="5BCC15DC"/>
    <w:rsid w:val="5BE52C87"/>
    <w:rsid w:val="5C990CE8"/>
    <w:rsid w:val="5CB62246"/>
    <w:rsid w:val="5CC8603E"/>
    <w:rsid w:val="5CDB742F"/>
    <w:rsid w:val="5CE312A0"/>
    <w:rsid w:val="5DA104B5"/>
    <w:rsid w:val="5DAA407E"/>
    <w:rsid w:val="5E106C49"/>
    <w:rsid w:val="5EE726A9"/>
    <w:rsid w:val="5F3B724C"/>
    <w:rsid w:val="5F5370C6"/>
    <w:rsid w:val="606E3738"/>
    <w:rsid w:val="607C0C87"/>
    <w:rsid w:val="609A532F"/>
    <w:rsid w:val="622819FE"/>
    <w:rsid w:val="623A366B"/>
    <w:rsid w:val="624219DD"/>
    <w:rsid w:val="62B732BE"/>
    <w:rsid w:val="6391493D"/>
    <w:rsid w:val="63970420"/>
    <w:rsid w:val="63A31776"/>
    <w:rsid w:val="64322AF9"/>
    <w:rsid w:val="64375B99"/>
    <w:rsid w:val="649F619E"/>
    <w:rsid w:val="64D03A6C"/>
    <w:rsid w:val="652E4750"/>
    <w:rsid w:val="664A7D53"/>
    <w:rsid w:val="66FB220A"/>
    <w:rsid w:val="67430B7A"/>
    <w:rsid w:val="67626B35"/>
    <w:rsid w:val="67883762"/>
    <w:rsid w:val="67C434CE"/>
    <w:rsid w:val="684F4557"/>
    <w:rsid w:val="686F60CA"/>
    <w:rsid w:val="688D3156"/>
    <w:rsid w:val="69D921DF"/>
    <w:rsid w:val="6A103DDD"/>
    <w:rsid w:val="6A2A7CC9"/>
    <w:rsid w:val="6A477AEE"/>
    <w:rsid w:val="6AF26428"/>
    <w:rsid w:val="6B1D44A8"/>
    <w:rsid w:val="6B5E3665"/>
    <w:rsid w:val="6BD12D00"/>
    <w:rsid w:val="6BF264A8"/>
    <w:rsid w:val="6C282A6D"/>
    <w:rsid w:val="6C2E1DF8"/>
    <w:rsid w:val="6CA924EC"/>
    <w:rsid w:val="6D3C57B3"/>
    <w:rsid w:val="6DFA2ACE"/>
    <w:rsid w:val="6F79782E"/>
    <w:rsid w:val="6FCC6661"/>
    <w:rsid w:val="702B4C89"/>
    <w:rsid w:val="706934D6"/>
    <w:rsid w:val="70785D38"/>
    <w:rsid w:val="70871AD7"/>
    <w:rsid w:val="71427505"/>
    <w:rsid w:val="716445BE"/>
    <w:rsid w:val="71983C4A"/>
    <w:rsid w:val="737014FD"/>
    <w:rsid w:val="739D7312"/>
    <w:rsid w:val="74064E51"/>
    <w:rsid w:val="74524843"/>
    <w:rsid w:val="74582D35"/>
    <w:rsid w:val="745877E7"/>
    <w:rsid w:val="748E36F3"/>
    <w:rsid w:val="74981A28"/>
    <w:rsid w:val="74ED34A4"/>
    <w:rsid w:val="75643487"/>
    <w:rsid w:val="75F8668C"/>
    <w:rsid w:val="76732A70"/>
    <w:rsid w:val="76903B13"/>
    <w:rsid w:val="7709679A"/>
    <w:rsid w:val="772D670F"/>
    <w:rsid w:val="7762083C"/>
    <w:rsid w:val="77F9697E"/>
    <w:rsid w:val="784E7ECB"/>
    <w:rsid w:val="7A7E3F4B"/>
    <w:rsid w:val="7C2629F1"/>
    <w:rsid w:val="7C53287A"/>
    <w:rsid w:val="7C8D3093"/>
    <w:rsid w:val="7D717D97"/>
    <w:rsid w:val="7DD10836"/>
    <w:rsid w:val="7E560665"/>
    <w:rsid w:val="7F642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hakuyoxingshu7000" w:hAnsi="hakuyoxingshu7000" w:eastAsia="hakuyoxingshu7000" w:cs="hakuyoxingshu7000"/>
      <w:color w:val="000000"/>
      <w:sz w:val="24"/>
      <w:szCs w:val="24"/>
      <w:lang w:val="zh-TW" w:eastAsia="zh-TW" w:bidi="zh-TW"/>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rPr>
      <w:rFonts w:ascii="宋体" w:hAnsi="宋体" w:cs="宋体"/>
      <w:sz w:val="24"/>
      <w:szCs w:val="24"/>
    </w:rPr>
  </w:style>
  <w:style w:type="paragraph" w:styleId="3">
    <w:name w:val="annotation text"/>
    <w:basedOn w:val="1"/>
    <w:link w:val="14"/>
    <w:autoRedefine/>
    <w:unhideWhenUsed/>
    <w:qFormat/>
    <w:uiPriority w:val="0"/>
  </w:style>
  <w:style w:type="paragraph" w:styleId="4">
    <w:name w:val="Balloon Text"/>
    <w:basedOn w:val="1"/>
    <w:link w:val="13"/>
    <w:autoRedefine/>
    <w:qFormat/>
    <w:uiPriority w:val="0"/>
    <w:rPr>
      <w:sz w:val="18"/>
      <w:szCs w:val="18"/>
    </w:rPr>
  </w:style>
  <w:style w:type="paragraph" w:styleId="5">
    <w:name w:val="footer"/>
    <w:basedOn w:val="1"/>
    <w:autoRedefine/>
    <w:unhideWhenUsed/>
    <w:qFormat/>
    <w:uiPriority w:val="99"/>
    <w:pPr>
      <w:tabs>
        <w:tab w:val="center" w:pos="4153"/>
        <w:tab w:val="right" w:pos="8306"/>
      </w:tabs>
      <w:snapToGrid w:val="0"/>
    </w:pPr>
    <w:rPr>
      <w:sz w:val="18"/>
      <w:szCs w:val="18"/>
    </w:rPr>
  </w:style>
  <w:style w:type="paragraph" w:styleId="6">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autoRedefine/>
    <w:qFormat/>
    <w:uiPriority w:val="99"/>
    <w:pPr>
      <w:spacing w:before="240" w:after="60"/>
      <w:jc w:val="center"/>
      <w:outlineLvl w:val="0"/>
    </w:pPr>
    <w:rPr>
      <w:rFonts w:ascii="等线 Light" w:eastAsia="等线 Light"/>
      <w:b/>
      <w:sz w:val="32"/>
    </w:rPr>
  </w:style>
  <w:style w:type="paragraph" w:styleId="8">
    <w:name w:val="annotation subject"/>
    <w:basedOn w:val="3"/>
    <w:next w:val="3"/>
    <w:link w:val="15"/>
    <w:autoRedefine/>
    <w:qFormat/>
    <w:uiPriority w:val="0"/>
    <w:rPr>
      <w:b/>
      <w:bCs/>
    </w:rPr>
  </w:style>
  <w:style w:type="character" w:styleId="11">
    <w:name w:val="annotation reference"/>
    <w:basedOn w:val="10"/>
    <w:autoRedefine/>
    <w:unhideWhenUsed/>
    <w:qFormat/>
    <w:uiPriority w:val="0"/>
    <w:rPr>
      <w:sz w:val="21"/>
      <w:szCs w:val="21"/>
    </w:rPr>
  </w:style>
  <w:style w:type="paragraph" w:customStyle="1" w:styleId="12">
    <w:name w:val="列表段落1"/>
    <w:basedOn w:val="1"/>
    <w:autoRedefine/>
    <w:qFormat/>
    <w:uiPriority w:val="99"/>
    <w:pPr>
      <w:ind w:firstLine="420" w:firstLineChars="200"/>
    </w:pPr>
  </w:style>
  <w:style w:type="character" w:customStyle="1" w:styleId="13">
    <w:name w:val="批注框文本 Char"/>
    <w:basedOn w:val="10"/>
    <w:link w:val="4"/>
    <w:autoRedefine/>
    <w:qFormat/>
    <w:uiPriority w:val="0"/>
    <w:rPr>
      <w:rFonts w:ascii="hakuyoxingshu7000" w:hAnsi="hakuyoxingshu7000" w:eastAsia="hakuyoxingshu7000" w:cs="hakuyoxingshu7000"/>
      <w:color w:val="000000"/>
      <w:sz w:val="18"/>
      <w:szCs w:val="18"/>
      <w:lang w:val="zh-TW" w:eastAsia="zh-TW" w:bidi="zh-TW"/>
    </w:rPr>
  </w:style>
  <w:style w:type="character" w:customStyle="1" w:styleId="14">
    <w:name w:val="批注文字 Char"/>
    <w:basedOn w:val="10"/>
    <w:link w:val="3"/>
    <w:autoRedefine/>
    <w:qFormat/>
    <w:uiPriority w:val="0"/>
    <w:rPr>
      <w:rFonts w:ascii="hakuyoxingshu7000" w:hAnsi="hakuyoxingshu7000" w:eastAsia="hakuyoxingshu7000" w:cs="hakuyoxingshu7000"/>
      <w:color w:val="000000"/>
      <w:sz w:val="24"/>
      <w:szCs w:val="24"/>
      <w:lang w:val="zh-TW" w:eastAsia="zh-TW" w:bidi="zh-TW"/>
    </w:rPr>
  </w:style>
  <w:style w:type="character" w:customStyle="1" w:styleId="15">
    <w:name w:val="批注主题 Char"/>
    <w:basedOn w:val="14"/>
    <w:link w:val="8"/>
    <w:autoRedefine/>
    <w:qFormat/>
    <w:uiPriority w:val="0"/>
    <w:rPr>
      <w:rFonts w:ascii="hakuyoxingshu7000" w:hAnsi="hakuyoxingshu7000" w:eastAsia="hakuyoxingshu7000" w:cs="hakuyoxingshu7000"/>
      <w:b/>
      <w:bCs/>
      <w:color w:val="000000"/>
      <w:sz w:val="24"/>
      <w:szCs w:val="24"/>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13</Pages>
  <Words>12080</Words>
  <Characters>12357</Characters>
  <Lines>96</Lines>
  <Paragraphs>27</Paragraphs>
  <TotalTime>3</TotalTime>
  <ScaleCrop>false</ScaleCrop>
  <LinksUpToDate>false</LinksUpToDate>
  <CharactersWithSpaces>12432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2023-10-17T03:54:00Z</dcterms:created>
  <dc:creator>宗禧</dc:creator>
  <cp:lastModifiedBy>小猪跳水</cp:lastModifiedBy>
  <dcterms:modified xsi:type="dcterms:W3CDTF">2024-11-06T06:38:51Z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8E6013FA4D66437BA1CFFAB0E707F506_13</vt:lpwstr>
  </property>
</Properties>
</file>