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b/>
          <w:sz w:val="28"/>
          <w:szCs w:val="28"/>
        </w:rPr>
      </w:pPr>
      <w:r>
        <w:rPr>
          <w:rFonts w:asciiTheme="minorEastAsia" w:hAnsiTheme="minorEastAsia"/>
          <w:b/>
          <w:sz w:val="28"/>
          <w:szCs w:val="28"/>
        </w:rPr>
        <w:drawing>
          <wp:inline distT="0" distB="0" distL="0" distR="0">
            <wp:extent cx="1085850" cy="127000"/>
            <wp:effectExtent l="0" t="0" r="0" b="0"/>
            <wp:docPr id="2" name="图片框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框 103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85850" cy="127000"/>
                    </a:xfrm>
                    <a:prstGeom prst="rect">
                      <a:avLst/>
                    </a:prstGeom>
                    <a:noFill/>
                    <a:ln>
                      <a:noFill/>
                    </a:ln>
                  </pic:spPr>
                </pic:pic>
              </a:graphicData>
            </a:graphic>
          </wp:inline>
        </w:drawing>
      </w:r>
    </w:p>
    <w:p>
      <w:pPr>
        <w:jc w:val="left"/>
        <w:rPr>
          <w:rFonts w:asciiTheme="minorEastAsia" w:hAnsiTheme="minorEastAsia"/>
          <w:b/>
          <w:sz w:val="28"/>
          <w:szCs w:val="28"/>
        </w:rPr>
      </w:pPr>
    </w:p>
    <w:p>
      <w:pPr>
        <w:jc w:val="left"/>
        <w:rPr>
          <w:rFonts w:asciiTheme="minorEastAsia" w:hAnsiTheme="minorEastAsia"/>
          <w:b/>
          <w:sz w:val="28"/>
          <w:szCs w:val="28"/>
        </w:rPr>
      </w:pPr>
    </w:p>
    <w:p>
      <w:pPr>
        <w:jc w:val="left"/>
        <w:rPr>
          <w:rFonts w:hint="eastAsia" w:asciiTheme="minorEastAsia" w:hAnsiTheme="minorEastAsia" w:eastAsiaTheme="minorEastAsia"/>
          <w:b/>
          <w:sz w:val="28"/>
          <w:szCs w:val="28"/>
          <w:lang w:eastAsia="zh-CN"/>
        </w:rPr>
      </w:pPr>
    </w:p>
    <w:p>
      <w:pPr>
        <w:jc w:val="center"/>
        <w:rPr>
          <w:rFonts w:asciiTheme="minorEastAsia" w:hAnsiTheme="minorEastAsia"/>
          <w:b/>
          <w:sz w:val="36"/>
          <w:szCs w:val="36"/>
        </w:rPr>
      </w:pPr>
      <w:r>
        <w:rPr>
          <w:rFonts w:asciiTheme="minorEastAsia" w:hAnsiTheme="minorEastAsia"/>
          <w:b/>
          <w:sz w:val="36"/>
          <w:szCs w:val="36"/>
        </w:rPr>
        <w:t>安徽科达机电股份有限公司</w:t>
      </w:r>
    </w:p>
    <w:p>
      <w:pPr>
        <w:jc w:val="center"/>
        <w:rPr>
          <w:rFonts w:asciiTheme="minorEastAsia" w:hAnsiTheme="minorEastAsia"/>
          <w:b/>
          <w:sz w:val="36"/>
          <w:szCs w:val="36"/>
        </w:rPr>
      </w:pPr>
    </w:p>
    <w:p>
      <w:pPr>
        <w:jc w:val="center"/>
        <w:rPr>
          <w:rFonts w:hint="default" w:asciiTheme="minorEastAsia" w:hAnsiTheme="minorEastAsia" w:eastAsiaTheme="minorEastAsia"/>
          <w:b/>
          <w:sz w:val="36"/>
          <w:szCs w:val="36"/>
          <w:lang w:val="en-US" w:eastAsia="zh-CN"/>
        </w:rPr>
      </w:pPr>
      <w:r>
        <w:rPr>
          <w:rFonts w:hint="eastAsia" w:asciiTheme="minorEastAsia" w:hAnsiTheme="minorEastAsia"/>
          <w:b/>
          <w:sz w:val="36"/>
          <w:szCs w:val="36"/>
        </w:rPr>
        <w:t>B厂房</w:t>
      </w:r>
      <w:r>
        <w:rPr>
          <w:rFonts w:hint="eastAsia" w:asciiTheme="minorEastAsia" w:hAnsiTheme="minorEastAsia"/>
          <w:b/>
          <w:sz w:val="36"/>
          <w:szCs w:val="36"/>
          <w:lang w:val="en-US" w:eastAsia="zh-CN"/>
        </w:rPr>
        <w:t>铆焊车间焊接烟尘处理技术要求</w:t>
      </w:r>
    </w:p>
    <w:p>
      <w:pPr>
        <w:jc w:val="center"/>
        <w:rPr>
          <w:rFonts w:asciiTheme="minorEastAsia" w:hAnsiTheme="minorEastAsia"/>
          <w:b/>
          <w:sz w:val="36"/>
          <w:szCs w:val="36"/>
        </w:rPr>
      </w:pPr>
    </w:p>
    <w:p>
      <w:pPr>
        <w:jc w:val="center"/>
        <w:rPr>
          <w:rFonts w:asciiTheme="minorEastAsia" w:hAnsiTheme="minorEastAsia"/>
          <w:b/>
          <w:sz w:val="36"/>
          <w:szCs w:val="36"/>
        </w:rPr>
      </w:pP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sz w:val="28"/>
          <w:szCs w:val="28"/>
        </w:rPr>
      </w:pPr>
      <w:r>
        <w:rPr>
          <w:rFonts w:asciiTheme="minorEastAsia" w:hAnsiTheme="minorEastAsia"/>
          <w:sz w:val="28"/>
          <w:szCs w:val="28"/>
        </w:rPr>
        <w:t xml:space="preserve"> (</w:t>
      </w:r>
      <w:r>
        <w:rPr>
          <w:rFonts w:hint="eastAsia" w:asciiTheme="minorEastAsia" w:hAnsiTheme="minorEastAsia"/>
          <w:sz w:val="28"/>
          <w:szCs w:val="28"/>
        </w:rPr>
        <w:t>202</w:t>
      </w:r>
      <w:r>
        <w:rPr>
          <w:rFonts w:hint="eastAsia" w:asciiTheme="minorEastAsia" w:hAnsiTheme="minorEastAsia"/>
          <w:sz w:val="28"/>
          <w:szCs w:val="28"/>
          <w:lang w:val="en-US" w:eastAsia="zh-CN"/>
        </w:rPr>
        <w:t>6</w:t>
      </w:r>
      <w:r>
        <w:rPr>
          <w:rFonts w:hint="eastAsia" w:asciiTheme="minorEastAsia" w:hAnsiTheme="minorEastAsia"/>
          <w:sz w:val="28"/>
          <w:szCs w:val="28"/>
        </w:rPr>
        <w:t>年</w:t>
      </w:r>
      <w:r>
        <w:rPr>
          <w:rFonts w:hint="eastAsia" w:asciiTheme="minorEastAsia" w:hAnsiTheme="minorEastAsia"/>
          <w:sz w:val="28"/>
          <w:szCs w:val="28"/>
          <w:lang w:val="en-US" w:eastAsia="zh-CN"/>
        </w:rPr>
        <w:t>3</w:t>
      </w:r>
      <w:r>
        <w:rPr>
          <w:rFonts w:hint="eastAsia" w:asciiTheme="minorEastAsia" w:hAnsiTheme="minorEastAsia"/>
          <w:sz w:val="28"/>
          <w:szCs w:val="28"/>
        </w:rPr>
        <w:t>月</w:t>
      </w:r>
      <w:r>
        <w:rPr>
          <w:rFonts w:asciiTheme="minorEastAsia" w:hAnsiTheme="minorEastAsia"/>
          <w:sz w:val="28"/>
          <w:szCs w:val="28"/>
        </w:rPr>
        <w:t>)</w:t>
      </w:r>
    </w:p>
    <w:p>
      <w:pPr>
        <w:jc w:val="center"/>
        <w:rPr>
          <w:rFonts w:asciiTheme="minorEastAsia" w:hAnsiTheme="minorEastAsia"/>
          <w:sz w:val="28"/>
          <w:szCs w:val="28"/>
        </w:rPr>
      </w:pPr>
    </w:p>
    <w:p>
      <w:pPr>
        <w:jc w:val="center"/>
        <w:rPr>
          <w:rFonts w:asciiTheme="minorEastAsia" w:hAnsiTheme="minorEastAsia"/>
          <w:sz w:val="28"/>
          <w:szCs w:val="28"/>
        </w:rPr>
      </w:pPr>
      <w:bookmarkStart w:id="0" w:name="_GoBack"/>
      <w:bookmarkEnd w:id="0"/>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b/>
          <w:sz w:val="28"/>
          <w:szCs w:val="28"/>
        </w:rPr>
      </w:pPr>
      <w:r>
        <w:rPr>
          <w:rFonts w:hint="eastAsia" w:asciiTheme="minorEastAsia" w:hAnsiTheme="minorEastAsia"/>
          <w:b/>
          <w:sz w:val="28"/>
          <w:szCs w:val="28"/>
        </w:rPr>
        <w:t>目录</w:t>
      </w:r>
    </w:p>
    <w:p>
      <w:pPr>
        <w:pStyle w:val="25"/>
        <w:numPr>
          <w:ilvl w:val="0"/>
          <w:numId w:val="3"/>
        </w:numPr>
        <w:ind w:firstLineChars="0"/>
        <w:rPr>
          <w:rFonts w:asciiTheme="minorEastAsia" w:hAnsiTheme="minorEastAsia"/>
          <w:b/>
          <w:sz w:val="28"/>
          <w:szCs w:val="28"/>
        </w:rPr>
      </w:pPr>
      <w:r>
        <w:rPr>
          <w:rFonts w:hint="eastAsia" w:asciiTheme="minorEastAsia" w:hAnsiTheme="minorEastAsia"/>
          <w:b/>
          <w:sz w:val="28"/>
          <w:szCs w:val="28"/>
        </w:rPr>
        <w:t>项目要求</w:t>
      </w:r>
    </w:p>
    <w:p>
      <w:pPr>
        <w:pStyle w:val="25"/>
        <w:numPr>
          <w:ilvl w:val="0"/>
          <w:numId w:val="3"/>
        </w:numPr>
        <w:ind w:firstLineChars="0"/>
        <w:rPr>
          <w:rFonts w:asciiTheme="minorEastAsia" w:hAnsiTheme="minorEastAsia"/>
          <w:b/>
          <w:sz w:val="28"/>
          <w:szCs w:val="28"/>
        </w:rPr>
      </w:pPr>
      <w:r>
        <w:rPr>
          <w:rFonts w:hint="eastAsia" w:asciiTheme="minorEastAsia" w:hAnsiTheme="minorEastAsia"/>
          <w:b/>
          <w:sz w:val="28"/>
          <w:szCs w:val="28"/>
        </w:rPr>
        <w:t>生产</w:t>
      </w:r>
      <w:r>
        <w:rPr>
          <w:rFonts w:hint="eastAsia" w:asciiTheme="minorEastAsia" w:hAnsiTheme="minorEastAsia"/>
          <w:b/>
          <w:sz w:val="28"/>
          <w:szCs w:val="28"/>
          <w:lang w:val="en-US" w:eastAsia="zh-CN"/>
        </w:rPr>
        <w:t>基本工艺流程</w:t>
      </w:r>
    </w:p>
    <w:p>
      <w:pPr>
        <w:pStyle w:val="25"/>
        <w:numPr>
          <w:ilvl w:val="0"/>
          <w:numId w:val="3"/>
        </w:numPr>
        <w:ind w:firstLineChars="0"/>
        <w:rPr>
          <w:rFonts w:asciiTheme="minorEastAsia" w:hAnsiTheme="minorEastAsia"/>
          <w:b/>
          <w:sz w:val="28"/>
          <w:szCs w:val="28"/>
        </w:rPr>
      </w:pPr>
      <w:r>
        <w:rPr>
          <w:rFonts w:hint="eastAsia" w:asciiTheme="minorEastAsia" w:hAnsiTheme="minorEastAsia"/>
          <w:b/>
          <w:sz w:val="28"/>
          <w:szCs w:val="28"/>
          <w:lang w:val="en-US" w:eastAsia="zh-CN"/>
        </w:rPr>
        <w:t>生产</w:t>
      </w:r>
      <w:r>
        <w:rPr>
          <w:rFonts w:hint="eastAsia" w:asciiTheme="minorEastAsia" w:hAnsiTheme="minorEastAsia"/>
          <w:b/>
          <w:sz w:val="28"/>
          <w:szCs w:val="28"/>
        </w:rPr>
        <w:t>工件参数、厂房布局</w:t>
      </w:r>
    </w:p>
    <w:p>
      <w:pPr>
        <w:pStyle w:val="25"/>
        <w:numPr>
          <w:ilvl w:val="0"/>
          <w:numId w:val="3"/>
        </w:numPr>
        <w:ind w:firstLineChars="0"/>
        <w:rPr>
          <w:rFonts w:asciiTheme="minorEastAsia" w:hAnsiTheme="minorEastAsia"/>
          <w:b/>
          <w:sz w:val="28"/>
          <w:szCs w:val="28"/>
        </w:rPr>
      </w:pPr>
      <w:r>
        <w:rPr>
          <w:rFonts w:hint="eastAsia" w:asciiTheme="minorEastAsia" w:hAnsiTheme="minorEastAsia"/>
          <w:b/>
          <w:sz w:val="28"/>
          <w:szCs w:val="28"/>
        </w:rPr>
        <w:t>规划的基本原则</w:t>
      </w:r>
    </w:p>
    <w:p>
      <w:pPr>
        <w:pStyle w:val="25"/>
        <w:numPr>
          <w:ilvl w:val="0"/>
          <w:numId w:val="3"/>
        </w:numPr>
        <w:ind w:firstLineChars="0"/>
        <w:rPr>
          <w:rFonts w:asciiTheme="minorEastAsia" w:hAnsiTheme="minorEastAsia"/>
          <w:b/>
          <w:sz w:val="28"/>
          <w:szCs w:val="28"/>
        </w:rPr>
      </w:pPr>
      <w:r>
        <w:rPr>
          <w:rFonts w:asciiTheme="minorEastAsia" w:hAnsiTheme="minorEastAsia"/>
          <w:b/>
          <w:sz w:val="28"/>
          <w:szCs w:val="28"/>
        </w:rPr>
        <w:t>设计规范</w:t>
      </w:r>
    </w:p>
    <w:p>
      <w:pPr>
        <w:pStyle w:val="25"/>
        <w:numPr>
          <w:ilvl w:val="0"/>
          <w:numId w:val="3"/>
        </w:numPr>
        <w:ind w:firstLineChars="0"/>
        <w:rPr>
          <w:rFonts w:asciiTheme="minorEastAsia" w:hAnsiTheme="minorEastAsia"/>
          <w:b/>
          <w:sz w:val="28"/>
          <w:szCs w:val="28"/>
        </w:rPr>
      </w:pPr>
      <w:r>
        <w:rPr>
          <w:rFonts w:hint="eastAsia" w:asciiTheme="minorEastAsia" w:hAnsiTheme="minorEastAsia"/>
          <w:b/>
          <w:sz w:val="28"/>
          <w:szCs w:val="28"/>
        </w:rPr>
        <w:t>安消环要求及治理方案</w:t>
      </w:r>
    </w:p>
    <w:p>
      <w:pPr>
        <w:pStyle w:val="25"/>
        <w:numPr>
          <w:ilvl w:val="0"/>
          <w:numId w:val="3"/>
        </w:numPr>
        <w:ind w:firstLineChars="0"/>
        <w:rPr>
          <w:rFonts w:asciiTheme="minorEastAsia" w:hAnsiTheme="minorEastAsia"/>
          <w:b/>
          <w:sz w:val="28"/>
          <w:szCs w:val="28"/>
        </w:rPr>
      </w:pPr>
      <w:r>
        <w:rPr>
          <w:rFonts w:hint="eastAsia" w:asciiTheme="minorEastAsia" w:hAnsiTheme="minorEastAsia"/>
          <w:b/>
          <w:sz w:val="28"/>
          <w:szCs w:val="28"/>
        </w:rPr>
        <w:t>设备组成</w:t>
      </w:r>
      <w:r>
        <w:rPr>
          <w:rFonts w:hint="eastAsia" w:asciiTheme="minorEastAsia" w:hAnsiTheme="minorEastAsia"/>
          <w:b/>
          <w:sz w:val="28"/>
          <w:szCs w:val="28"/>
          <w:lang w:val="en-US" w:eastAsia="zh-CN"/>
        </w:rPr>
        <w:t>及主要功能</w:t>
      </w:r>
    </w:p>
    <w:p>
      <w:pPr>
        <w:pStyle w:val="25"/>
        <w:numPr>
          <w:ilvl w:val="0"/>
          <w:numId w:val="3"/>
        </w:numPr>
        <w:ind w:firstLineChars="0"/>
        <w:rPr>
          <w:rFonts w:asciiTheme="minorEastAsia" w:hAnsiTheme="minorEastAsia"/>
          <w:b/>
          <w:sz w:val="28"/>
          <w:szCs w:val="28"/>
        </w:rPr>
      </w:pPr>
      <w:r>
        <w:rPr>
          <w:rFonts w:hint="eastAsia" w:asciiTheme="minorEastAsia" w:hAnsiTheme="minorEastAsia"/>
          <w:b/>
          <w:sz w:val="28"/>
          <w:szCs w:val="28"/>
        </w:rPr>
        <w:t>技术规格要求</w:t>
      </w:r>
    </w:p>
    <w:p>
      <w:pPr>
        <w:pStyle w:val="25"/>
        <w:numPr>
          <w:ilvl w:val="0"/>
          <w:numId w:val="3"/>
        </w:numPr>
        <w:ind w:firstLineChars="0"/>
        <w:rPr>
          <w:rFonts w:asciiTheme="minorEastAsia" w:hAnsiTheme="minorEastAsia"/>
          <w:b/>
          <w:sz w:val="28"/>
          <w:szCs w:val="28"/>
        </w:rPr>
      </w:pPr>
      <w:r>
        <w:rPr>
          <w:rFonts w:hint="eastAsia" w:asciiTheme="minorEastAsia" w:hAnsiTheme="minorEastAsia"/>
          <w:b/>
          <w:sz w:val="28"/>
          <w:szCs w:val="28"/>
          <w:lang w:val="en-US" w:eastAsia="zh-CN"/>
        </w:rPr>
        <w:t>外观和包装</w:t>
      </w:r>
    </w:p>
    <w:p>
      <w:pPr>
        <w:pStyle w:val="25"/>
        <w:numPr>
          <w:ilvl w:val="0"/>
          <w:numId w:val="3"/>
        </w:numPr>
        <w:ind w:firstLineChars="0"/>
        <w:rPr>
          <w:rFonts w:asciiTheme="minorEastAsia" w:hAnsiTheme="minorEastAsia"/>
          <w:b/>
          <w:sz w:val="28"/>
          <w:szCs w:val="28"/>
        </w:rPr>
      </w:pPr>
      <w:r>
        <w:rPr>
          <w:rFonts w:hint="eastAsia" w:asciiTheme="minorEastAsia" w:hAnsiTheme="minorEastAsia"/>
          <w:b/>
          <w:sz w:val="28"/>
          <w:szCs w:val="28"/>
        </w:rPr>
        <w:t>技术图纸会审</w:t>
      </w:r>
    </w:p>
    <w:p>
      <w:pPr>
        <w:pStyle w:val="25"/>
        <w:numPr>
          <w:ilvl w:val="0"/>
          <w:numId w:val="3"/>
        </w:numPr>
        <w:ind w:firstLineChars="0"/>
        <w:rPr>
          <w:rFonts w:asciiTheme="minorEastAsia" w:hAnsiTheme="minorEastAsia"/>
          <w:b/>
          <w:sz w:val="28"/>
          <w:szCs w:val="28"/>
        </w:rPr>
      </w:pPr>
      <w:r>
        <w:rPr>
          <w:rFonts w:hint="eastAsia" w:asciiTheme="minorEastAsia" w:hAnsiTheme="minorEastAsia"/>
          <w:b/>
          <w:sz w:val="28"/>
          <w:szCs w:val="28"/>
        </w:rPr>
        <w:t>安装调试及技术培训</w:t>
      </w:r>
    </w:p>
    <w:p>
      <w:pPr>
        <w:pStyle w:val="25"/>
        <w:numPr>
          <w:ilvl w:val="0"/>
          <w:numId w:val="3"/>
        </w:numPr>
        <w:ind w:firstLineChars="0"/>
        <w:rPr>
          <w:rFonts w:asciiTheme="minorEastAsia" w:hAnsiTheme="minorEastAsia"/>
          <w:b/>
          <w:sz w:val="28"/>
          <w:szCs w:val="28"/>
        </w:rPr>
      </w:pPr>
      <w:r>
        <w:rPr>
          <w:rFonts w:hint="eastAsia" w:asciiTheme="minorEastAsia" w:hAnsiTheme="minorEastAsia"/>
          <w:b/>
          <w:sz w:val="28"/>
          <w:szCs w:val="28"/>
        </w:rPr>
        <w:t>设备验收</w:t>
      </w:r>
    </w:p>
    <w:p>
      <w:pPr>
        <w:pStyle w:val="25"/>
        <w:numPr>
          <w:ilvl w:val="0"/>
          <w:numId w:val="3"/>
        </w:numPr>
        <w:ind w:firstLineChars="0"/>
        <w:rPr>
          <w:rFonts w:asciiTheme="minorEastAsia" w:hAnsiTheme="minorEastAsia"/>
          <w:b/>
          <w:sz w:val="28"/>
          <w:szCs w:val="28"/>
        </w:rPr>
      </w:pPr>
      <w:r>
        <w:rPr>
          <w:rFonts w:hint="eastAsia" w:asciiTheme="minorEastAsia" w:hAnsiTheme="minorEastAsia"/>
          <w:b/>
          <w:sz w:val="28"/>
          <w:szCs w:val="28"/>
        </w:rPr>
        <w:t>质保期、售后服务与保修</w:t>
      </w:r>
    </w:p>
    <w:p>
      <w:pPr>
        <w:pStyle w:val="25"/>
        <w:numPr>
          <w:ilvl w:val="0"/>
          <w:numId w:val="3"/>
        </w:numPr>
        <w:ind w:firstLineChars="0"/>
        <w:rPr>
          <w:rFonts w:asciiTheme="minorEastAsia" w:hAnsiTheme="minorEastAsia"/>
          <w:b/>
          <w:sz w:val="28"/>
          <w:szCs w:val="28"/>
        </w:rPr>
      </w:pPr>
      <w:r>
        <w:rPr>
          <w:rFonts w:hint="eastAsia" w:asciiTheme="minorEastAsia" w:hAnsiTheme="minorEastAsia"/>
          <w:b/>
          <w:sz w:val="28"/>
          <w:szCs w:val="28"/>
        </w:rPr>
        <w:t>技术资料清单</w:t>
      </w:r>
    </w:p>
    <w:p>
      <w:pPr>
        <w:rPr>
          <w:rFonts w:asciiTheme="minorEastAsia" w:hAnsiTheme="minorEastAsia"/>
          <w:b/>
          <w:sz w:val="28"/>
          <w:szCs w:val="28"/>
        </w:rPr>
      </w:pPr>
      <w:r>
        <w:rPr>
          <w:rFonts w:hint="eastAsia" w:asciiTheme="minorEastAsia" w:hAnsiTheme="minorEastAsia"/>
          <w:b/>
          <w:sz w:val="28"/>
          <w:szCs w:val="28"/>
        </w:rPr>
        <w:t>15附件</w:t>
      </w: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pStyle w:val="25"/>
        <w:numPr>
          <w:ilvl w:val="0"/>
          <w:numId w:val="4"/>
        </w:numPr>
        <w:ind w:left="0" w:firstLine="0" w:firstLineChars="0"/>
        <w:rPr>
          <w:rFonts w:asciiTheme="minorEastAsia" w:hAnsiTheme="minorEastAsia"/>
          <w:b/>
          <w:szCs w:val="21"/>
        </w:rPr>
      </w:pPr>
      <w:r>
        <w:rPr>
          <w:rFonts w:hint="eastAsia" w:asciiTheme="minorEastAsia" w:hAnsiTheme="minorEastAsia"/>
          <w:b/>
          <w:szCs w:val="21"/>
        </w:rPr>
        <w:t>项目要求</w:t>
      </w:r>
    </w:p>
    <w:p>
      <w:pPr>
        <w:pStyle w:val="25"/>
        <w:numPr>
          <w:ilvl w:val="1"/>
          <w:numId w:val="5"/>
        </w:numPr>
        <w:ind w:left="0" w:firstLine="0" w:firstLineChars="0"/>
        <w:rPr>
          <w:rFonts w:asciiTheme="minorEastAsia" w:hAnsiTheme="minorEastAsia"/>
          <w:szCs w:val="21"/>
        </w:rPr>
      </w:pPr>
      <w:r>
        <w:rPr>
          <w:rFonts w:hint="eastAsia" w:asciiTheme="minorEastAsia" w:hAnsiTheme="minorEastAsia"/>
          <w:szCs w:val="21"/>
        </w:rPr>
        <w:t>用于安徽科达机电股份有限公司新建B厂房</w:t>
      </w:r>
      <w:r>
        <w:rPr>
          <w:rFonts w:hint="eastAsia" w:asciiTheme="minorEastAsia" w:hAnsiTheme="minorEastAsia"/>
          <w:szCs w:val="21"/>
          <w:lang w:val="en-US" w:eastAsia="zh-CN"/>
        </w:rPr>
        <w:t>焊接车间的焊接烟尘处理，需要焊接烟尘处理系统一套</w:t>
      </w:r>
      <w:r>
        <w:rPr>
          <w:rFonts w:hint="eastAsia" w:asciiTheme="minorEastAsia" w:hAnsiTheme="minorEastAsia"/>
          <w:szCs w:val="21"/>
        </w:rPr>
        <w:t>，</w:t>
      </w:r>
      <w:r>
        <w:rPr>
          <w:rFonts w:hint="eastAsia" w:asciiTheme="minorEastAsia" w:hAnsiTheme="minorEastAsia"/>
          <w:szCs w:val="21"/>
          <w:lang w:val="en-US" w:eastAsia="zh-CN"/>
        </w:rPr>
        <w:t>并达到马鞍山市政府规定</w:t>
      </w:r>
      <w:r>
        <w:rPr>
          <w:rFonts w:hint="eastAsia" w:asciiTheme="minorEastAsia" w:hAnsiTheme="minorEastAsia"/>
          <w:szCs w:val="21"/>
        </w:rPr>
        <w:t>的</w:t>
      </w:r>
      <w:r>
        <w:rPr>
          <w:rFonts w:hint="eastAsia" w:asciiTheme="minorEastAsia" w:hAnsiTheme="minorEastAsia"/>
          <w:szCs w:val="21"/>
          <w:lang w:val="en-US" w:eastAsia="zh-CN"/>
        </w:rPr>
        <w:t>排放要求</w:t>
      </w:r>
      <w:r>
        <w:rPr>
          <w:rFonts w:hint="eastAsia" w:asciiTheme="minorEastAsia" w:hAnsiTheme="minorEastAsia"/>
          <w:szCs w:val="21"/>
        </w:rPr>
        <w:t>。</w:t>
      </w:r>
    </w:p>
    <w:p>
      <w:pPr>
        <w:pStyle w:val="25"/>
        <w:numPr>
          <w:ilvl w:val="1"/>
          <w:numId w:val="5"/>
        </w:numPr>
        <w:ind w:left="0" w:firstLine="0" w:firstLineChars="0"/>
        <w:rPr>
          <w:rFonts w:asciiTheme="minorEastAsia" w:hAnsiTheme="minorEastAsia"/>
          <w:szCs w:val="21"/>
        </w:rPr>
      </w:pPr>
      <w:r>
        <w:rPr>
          <w:rFonts w:hint="eastAsia" w:asciiTheme="minorEastAsia" w:hAnsiTheme="minorEastAsia"/>
          <w:szCs w:val="21"/>
          <w:lang w:val="en-US" w:eastAsia="zh-CN"/>
        </w:rPr>
        <w:t>焊接烟尘处理系统:由各人工焊接工位和机器人焊接工位收集焊烟（其中有2套机器人焊接设备自带除尘器，只需要接管到主管），并经除尘器处理后高空排放。</w:t>
      </w:r>
    </w:p>
    <w:p>
      <w:pPr>
        <w:pStyle w:val="25"/>
        <w:numPr>
          <w:ilvl w:val="1"/>
          <w:numId w:val="5"/>
        </w:numPr>
        <w:ind w:left="0" w:firstLine="0" w:firstLineChars="0"/>
        <w:rPr>
          <w:rFonts w:asciiTheme="minorEastAsia" w:hAnsiTheme="minorEastAsia"/>
          <w:szCs w:val="21"/>
        </w:rPr>
      </w:pPr>
      <w:r>
        <w:rPr>
          <w:rFonts w:hint="eastAsia" w:asciiTheme="minorEastAsia" w:hAnsiTheme="minorEastAsia"/>
          <w:szCs w:val="21"/>
        </w:rPr>
        <w:t>提供完整的</w:t>
      </w:r>
      <w:r>
        <w:rPr>
          <w:rFonts w:hint="eastAsia" w:asciiTheme="minorEastAsia" w:hAnsiTheme="minorEastAsia"/>
          <w:szCs w:val="21"/>
          <w:lang w:val="en-US" w:eastAsia="zh-CN"/>
        </w:rPr>
        <w:t>烟尘处理</w:t>
      </w:r>
      <w:r>
        <w:rPr>
          <w:rFonts w:hint="eastAsia" w:asciiTheme="minorEastAsia" w:hAnsiTheme="minorEastAsia"/>
          <w:szCs w:val="21"/>
        </w:rPr>
        <w:t>设备及配套辅助设施的设计、制造、</w:t>
      </w:r>
      <w:r>
        <w:rPr>
          <w:rFonts w:hint="eastAsia"/>
          <w:szCs w:val="21"/>
        </w:rPr>
        <w:t>运输、装卸及就位、</w:t>
      </w:r>
      <w:r>
        <w:rPr>
          <w:rFonts w:hint="eastAsia" w:asciiTheme="minorEastAsia" w:hAnsiTheme="minorEastAsia"/>
          <w:szCs w:val="21"/>
        </w:rPr>
        <w:t>安装调试、</w:t>
      </w:r>
      <w:r>
        <w:rPr>
          <w:rFonts w:hint="eastAsia"/>
          <w:szCs w:val="21"/>
        </w:rPr>
        <w:t>培训</w:t>
      </w:r>
      <w:r>
        <w:rPr>
          <w:rFonts w:hint="eastAsia"/>
          <w:szCs w:val="21"/>
          <w:lang w:eastAsia="zh-CN"/>
        </w:rPr>
        <w:t>、</w:t>
      </w:r>
      <w:r>
        <w:rPr>
          <w:rFonts w:hint="eastAsia" w:asciiTheme="minorEastAsia" w:hAnsiTheme="minorEastAsia"/>
          <w:szCs w:val="21"/>
        </w:rPr>
        <w:t>交付、协助环保验收等，本项目为</w:t>
      </w:r>
      <w:r>
        <w:rPr>
          <w:rFonts w:hint="eastAsia" w:asciiTheme="minorEastAsia" w:hAnsiTheme="minorEastAsia"/>
          <w:b/>
          <w:bCs/>
          <w:szCs w:val="21"/>
        </w:rPr>
        <w:t>交钥匙工程</w:t>
      </w:r>
      <w:r>
        <w:rPr>
          <w:rFonts w:hint="eastAsia" w:asciiTheme="minorEastAsia" w:hAnsiTheme="minorEastAsia"/>
          <w:szCs w:val="21"/>
        </w:rPr>
        <w:t>。</w:t>
      </w:r>
    </w:p>
    <w:p>
      <w:pPr>
        <w:pStyle w:val="25"/>
        <w:numPr>
          <w:ilvl w:val="1"/>
          <w:numId w:val="5"/>
        </w:numPr>
        <w:ind w:left="0" w:firstLine="0" w:firstLineChars="0"/>
        <w:rPr>
          <w:rFonts w:asciiTheme="minorEastAsia" w:hAnsiTheme="minorEastAsia"/>
          <w:color w:val="000000"/>
          <w:szCs w:val="21"/>
        </w:rPr>
      </w:pPr>
      <w:r>
        <w:rPr>
          <w:rFonts w:hint="eastAsia" w:asciiTheme="minorEastAsia" w:hAnsiTheme="minorEastAsia"/>
          <w:color w:val="000000"/>
          <w:szCs w:val="21"/>
        </w:rPr>
        <w:t>该</w:t>
      </w:r>
      <w:r>
        <w:rPr>
          <w:rFonts w:hint="eastAsia" w:asciiTheme="minorEastAsia" w:hAnsiTheme="minorEastAsia"/>
          <w:color w:val="000000"/>
          <w:szCs w:val="21"/>
          <w:lang w:val="en-US" w:eastAsia="zh-CN"/>
        </w:rPr>
        <w:t>全套</w:t>
      </w:r>
      <w:r>
        <w:rPr>
          <w:rFonts w:hint="eastAsia" w:asciiTheme="minorEastAsia" w:hAnsiTheme="minorEastAsia"/>
          <w:szCs w:val="21"/>
          <w:lang w:val="en-US" w:eastAsia="zh-CN"/>
        </w:rPr>
        <w:t>设备</w:t>
      </w:r>
      <w:r>
        <w:rPr>
          <w:rFonts w:hint="eastAsia" w:asciiTheme="minorEastAsia" w:hAnsiTheme="minorEastAsia"/>
          <w:color w:val="000000"/>
          <w:szCs w:val="21"/>
        </w:rPr>
        <w:t>为完整的、全新的、未使用的成套设备（部件），并符合合同规定的工艺技术、质量、规格材质、表面外观、结构和性能要求。</w:t>
      </w:r>
    </w:p>
    <w:p>
      <w:pPr>
        <w:pStyle w:val="25"/>
        <w:numPr>
          <w:ilvl w:val="1"/>
          <w:numId w:val="5"/>
        </w:numPr>
        <w:ind w:left="0" w:firstLine="0" w:firstLineChars="0"/>
        <w:rPr>
          <w:rFonts w:asciiTheme="minorEastAsia" w:hAnsiTheme="minorEastAsia"/>
          <w:color w:val="000000"/>
          <w:szCs w:val="21"/>
        </w:rPr>
      </w:pPr>
      <w:r>
        <w:rPr>
          <w:rFonts w:hint="eastAsia" w:asciiTheme="minorEastAsia" w:hAnsiTheme="minorEastAsia"/>
          <w:color w:val="000000"/>
          <w:szCs w:val="21"/>
        </w:rPr>
        <w:t>供方保证提供的设备经过正确安装、维护保养，在产品寿命期内一切性能达到本合同的要求。</w:t>
      </w:r>
    </w:p>
    <w:p>
      <w:pPr>
        <w:pStyle w:val="25"/>
        <w:numPr>
          <w:ilvl w:val="1"/>
          <w:numId w:val="5"/>
        </w:numPr>
        <w:ind w:left="0" w:firstLine="0" w:firstLineChars="0"/>
        <w:rPr>
          <w:rFonts w:asciiTheme="minorEastAsia" w:hAnsiTheme="minorEastAsia"/>
          <w:color w:val="000000"/>
          <w:szCs w:val="21"/>
        </w:rPr>
      </w:pPr>
      <w:r>
        <w:rPr>
          <w:rFonts w:hint="eastAsia" w:asciiTheme="minorEastAsia" w:hAnsiTheme="minorEastAsia"/>
          <w:color w:val="000000"/>
          <w:szCs w:val="21"/>
        </w:rPr>
        <w:t>设备清单是所需的主要设备及附件，若在安装和调试过程中发现附件不齐或设计考虑不周导致更改，供方无偿补齐或整改完善直到正常投入使用。</w:t>
      </w:r>
    </w:p>
    <w:p>
      <w:pPr>
        <w:pStyle w:val="25"/>
        <w:numPr>
          <w:ilvl w:val="1"/>
          <w:numId w:val="5"/>
        </w:numPr>
        <w:ind w:left="0" w:firstLine="0" w:firstLineChars="0"/>
        <w:rPr>
          <w:rFonts w:asciiTheme="minorEastAsia" w:hAnsiTheme="minorEastAsia"/>
          <w:color w:val="000000"/>
          <w:szCs w:val="21"/>
        </w:rPr>
      </w:pPr>
      <w:r>
        <w:rPr>
          <w:rFonts w:hint="eastAsia" w:asciiTheme="minorEastAsia" w:hAnsiTheme="minorEastAsia"/>
          <w:color w:val="000000"/>
          <w:szCs w:val="21"/>
        </w:rPr>
        <w:t>设备的设计制造若不符合安消环规范要求、若在安装调试完成后</w:t>
      </w:r>
      <w:r>
        <w:rPr>
          <w:rFonts w:hint="eastAsia" w:asciiTheme="minorEastAsia" w:hAnsiTheme="minorEastAsia"/>
          <w:color w:val="000000"/>
          <w:szCs w:val="21"/>
          <w:lang w:val="en-US" w:eastAsia="zh-CN"/>
        </w:rPr>
        <w:t>该</w:t>
      </w:r>
      <w:r>
        <w:rPr>
          <w:rFonts w:hint="eastAsia" w:asciiTheme="minorEastAsia" w:hAnsiTheme="minorEastAsia"/>
          <w:color w:val="000000"/>
          <w:szCs w:val="21"/>
        </w:rPr>
        <w:t>设备安消环验收或检查不符合规范要求的，</w:t>
      </w:r>
      <w:r>
        <w:rPr>
          <w:rFonts w:hint="eastAsia" w:asciiTheme="minorEastAsia" w:hAnsiTheme="minorEastAsia"/>
          <w:color w:val="000000"/>
          <w:szCs w:val="21"/>
          <w:lang w:val="en-US" w:eastAsia="zh-CN"/>
        </w:rPr>
        <w:t>供方</w:t>
      </w:r>
      <w:r>
        <w:rPr>
          <w:rFonts w:hint="eastAsia" w:asciiTheme="minorEastAsia" w:hAnsiTheme="minorEastAsia"/>
          <w:color w:val="000000"/>
          <w:szCs w:val="21"/>
        </w:rPr>
        <w:t>方无偿按要求整改完善直到符合规范要求。</w:t>
      </w:r>
    </w:p>
    <w:p>
      <w:pPr>
        <w:pStyle w:val="25"/>
        <w:numPr>
          <w:ilvl w:val="1"/>
          <w:numId w:val="5"/>
        </w:numPr>
        <w:ind w:left="0" w:firstLine="0" w:firstLineChars="0"/>
        <w:rPr>
          <w:rFonts w:asciiTheme="minorEastAsia" w:hAnsiTheme="minorEastAsia"/>
          <w:color w:val="000000"/>
          <w:szCs w:val="21"/>
        </w:rPr>
      </w:pPr>
      <w:r>
        <w:rPr>
          <w:rFonts w:hint="eastAsia" w:asciiTheme="minorEastAsia" w:hAnsiTheme="minorEastAsia"/>
          <w:szCs w:val="21"/>
        </w:rPr>
        <w:t>供方</w:t>
      </w:r>
      <w:r>
        <w:rPr>
          <w:rFonts w:hint="eastAsia" w:asciiTheme="minorEastAsia" w:hAnsiTheme="minorEastAsia"/>
          <w:color w:val="000000"/>
          <w:szCs w:val="21"/>
        </w:rPr>
        <w:t>保证</w:t>
      </w:r>
      <w:r>
        <w:rPr>
          <w:rFonts w:hint="eastAsia" w:asciiTheme="minorEastAsia" w:hAnsiTheme="minorEastAsia"/>
          <w:szCs w:val="21"/>
        </w:rPr>
        <w:t>所交付的技术资料及图纸是完整的、清楚的和正确的。</w:t>
      </w:r>
    </w:p>
    <w:p>
      <w:pPr>
        <w:pStyle w:val="25"/>
        <w:numPr>
          <w:ilvl w:val="1"/>
          <w:numId w:val="5"/>
        </w:numPr>
        <w:ind w:left="0" w:firstLine="0" w:firstLineChars="0"/>
        <w:rPr>
          <w:rFonts w:asciiTheme="minorEastAsia" w:hAnsiTheme="minorEastAsia"/>
          <w:color w:val="000000"/>
          <w:szCs w:val="21"/>
        </w:rPr>
      </w:pPr>
      <w:r>
        <w:rPr>
          <w:rFonts w:hint="eastAsia" w:asciiTheme="minorEastAsia" w:hAnsiTheme="minorEastAsia"/>
          <w:szCs w:val="21"/>
        </w:rPr>
        <w:t>各种资料</w:t>
      </w:r>
      <w:r>
        <w:rPr>
          <w:rFonts w:hint="eastAsia" w:cs="Arial"/>
          <w:color w:val="313131"/>
          <w:szCs w:val="21"/>
        </w:rPr>
        <w:t>齐全，包括但不限于：合格证、风险评估、安全操作规程、所有核心元件、构件、承载支柱、电气系统等安全设计时留有的安全系数或冗余数。</w:t>
      </w:r>
    </w:p>
    <w:p>
      <w:pPr>
        <w:pStyle w:val="25"/>
        <w:numPr>
          <w:ilvl w:val="1"/>
          <w:numId w:val="5"/>
        </w:numPr>
        <w:ind w:left="0" w:firstLine="0" w:firstLineChars="0"/>
        <w:rPr>
          <w:rFonts w:asciiTheme="minorEastAsia" w:hAnsiTheme="minorEastAsia"/>
          <w:szCs w:val="21"/>
        </w:rPr>
      </w:pPr>
      <w:r>
        <w:rPr>
          <w:rFonts w:hint="eastAsia"/>
          <w:szCs w:val="21"/>
        </w:rPr>
        <w:t>供方</w:t>
      </w:r>
      <w:r>
        <w:rPr>
          <w:rFonts w:hint="eastAsia"/>
          <w:szCs w:val="21"/>
          <w:lang w:val="en-US" w:eastAsia="zh-CN"/>
        </w:rPr>
        <w:t>提供设备基础并</w:t>
      </w:r>
      <w:r>
        <w:rPr>
          <w:rFonts w:hint="eastAsia"/>
          <w:szCs w:val="21"/>
        </w:rPr>
        <w:t>需协助需方进行基础验收，供方须到需方现场确定基础尺寸，使设备尺寸与现场基础尺寸相吻合，由于设备与现场布局不匹配造成的不良后果由供方负全责。</w:t>
      </w:r>
    </w:p>
    <w:p>
      <w:pPr>
        <w:pStyle w:val="25"/>
        <w:numPr>
          <w:ilvl w:val="0"/>
          <w:numId w:val="0"/>
        </w:numPr>
        <w:ind w:leftChars="0"/>
        <w:rPr>
          <w:rFonts w:asciiTheme="minorEastAsia" w:hAnsiTheme="minorEastAsia"/>
          <w:szCs w:val="21"/>
        </w:rPr>
      </w:pPr>
    </w:p>
    <w:p>
      <w:pPr>
        <w:pStyle w:val="25"/>
        <w:numPr>
          <w:ilvl w:val="0"/>
          <w:numId w:val="4"/>
        </w:numPr>
        <w:ind w:left="0" w:firstLine="0" w:firstLineChars="0"/>
        <w:rPr>
          <w:rFonts w:asciiTheme="minorEastAsia" w:hAnsiTheme="minorEastAsia"/>
          <w:b/>
          <w:szCs w:val="21"/>
        </w:rPr>
      </w:pPr>
      <w:r>
        <w:rPr>
          <w:rFonts w:hint="eastAsia" w:asciiTheme="minorEastAsia" w:hAnsiTheme="minorEastAsia"/>
          <w:b/>
          <w:szCs w:val="21"/>
        </w:rPr>
        <w:t>基本生产工艺流程</w:t>
      </w:r>
    </w:p>
    <w:p>
      <w:pPr>
        <w:pStyle w:val="25"/>
        <w:numPr>
          <w:ilvl w:val="0"/>
          <w:numId w:val="6"/>
        </w:numPr>
        <w:ind w:left="0" w:leftChars="0" w:firstLine="0" w:firstLineChars="0"/>
        <w:rPr>
          <w:rFonts w:asciiTheme="minorEastAsia" w:hAnsiTheme="minorEastAsia"/>
          <w:szCs w:val="21"/>
        </w:rPr>
      </w:pPr>
      <w:r>
        <w:rPr>
          <w:rFonts w:hint="eastAsia" w:asciiTheme="minorEastAsia" w:hAnsiTheme="minorEastAsia"/>
          <w:szCs w:val="21"/>
          <w:lang w:val="en-US" w:eastAsia="zh-CN"/>
        </w:rPr>
        <w:t>结构</w:t>
      </w:r>
      <w:r>
        <w:rPr>
          <w:rFonts w:hint="eastAsia" w:asciiTheme="minorEastAsia" w:hAnsiTheme="minorEastAsia"/>
          <w:szCs w:val="21"/>
        </w:rPr>
        <w:t>零件</w:t>
      </w:r>
      <w:r>
        <w:rPr>
          <w:rFonts w:asciiTheme="minorEastAsia" w:hAnsiTheme="minorEastAsia"/>
          <w:szCs w:val="21"/>
        </w:rPr>
        <w:t>基本生产工艺流程</w:t>
      </w:r>
      <w:r>
        <w:rPr>
          <w:rFonts w:hint="eastAsia" w:asciiTheme="minorEastAsia" w:hAnsiTheme="minorEastAsia"/>
          <w:szCs w:val="21"/>
          <w:lang w:eastAsia="zh-CN"/>
        </w:rPr>
        <w:t>：</w:t>
      </w:r>
      <w:r>
        <w:rPr>
          <w:rFonts w:hint="eastAsia" w:asciiTheme="minorEastAsia" w:hAnsiTheme="minorEastAsia"/>
          <w:szCs w:val="21"/>
          <w:lang w:val="en-US" w:eastAsia="zh-CN"/>
        </w:rPr>
        <w:t>下料-焊接-抛丸底漆-机加工-面漆-装配</w:t>
      </w:r>
      <w:r>
        <w:rPr>
          <w:rFonts w:hint="eastAsia" w:asciiTheme="minorEastAsia" w:hAnsiTheme="minorEastAsia"/>
          <w:szCs w:val="21"/>
        </w:rPr>
        <w:t>，</w:t>
      </w:r>
      <w:r>
        <w:rPr>
          <w:rFonts w:hint="eastAsia" w:asciiTheme="minorEastAsia" w:hAnsiTheme="minorEastAsia"/>
          <w:szCs w:val="21"/>
          <w:lang w:val="en-US" w:eastAsia="zh-CN"/>
        </w:rPr>
        <w:t>焊接以二氧化碳气保焊为主，电弧焊为辅</w:t>
      </w:r>
      <w:r>
        <w:rPr>
          <w:rFonts w:hint="eastAsia" w:cs="Times New Roman" w:asciiTheme="minorEastAsia" w:hAnsiTheme="minorEastAsia"/>
          <w:szCs w:val="21"/>
        </w:rPr>
        <w:t>等。</w:t>
      </w:r>
    </w:p>
    <w:p>
      <w:pPr>
        <w:pStyle w:val="25"/>
        <w:numPr>
          <w:ilvl w:val="0"/>
          <w:numId w:val="6"/>
        </w:numPr>
        <w:ind w:left="0" w:leftChars="0" w:firstLine="0" w:firstLineChars="0"/>
        <w:rPr>
          <w:rFonts w:asciiTheme="minorEastAsia" w:hAnsiTheme="minorEastAsia"/>
          <w:szCs w:val="21"/>
        </w:rPr>
      </w:pPr>
      <w:r>
        <w:rPr>
          <w:rFonts w:hint="eastAsia" w:asciiTheme="minorEastAsia" w:hAnsiTheme="minorEastAsia"/>
          <w:szCs w:val="21"/>
          <w:lang w:val="en-US" w:eastAsia="zh-CN"/>
        </w:rPr>
        <w:t>焊接是由铆装和焊接两个工序组成，铆接区的焊接主要是点焊，不需要进行焊烟处理；焊接区又分人工焊接区和机器人自动焊接区，人工焊接区和部分机器人焊接区域是固定的操作工位，是需要进行焊烟的集中收集，其中有两套机器人焊接区域只需要从除尘器排放口接管到主管（机器人焊接设备自身带滤筒除尘器），经除尘器处理后高空排放</w:t>
      </w:r>
      <w:r>
        <w:rPr>
          <w:rFonts w:hint="eastAsia" w:asciiTheme="minorEastAsia" w:hAnsiTheme="minorEastAsia"/>
          <w:szCs w:val="21"/>
        </w:rPr>
        <w:t>。</w:t>
      </w:r>
    </w:p>
    <w:p>
      <w:pPr>
        <w:pStyle w:val="25"/>
        <w:numPr>
          <w:ilvl w:val="0"/>
          <w:numId w:val="0"/>
        </w:numPr>
        <w:ind w:leftChars="0"/>
        <w:rPr>
          <w:rFonts w:asciiTheme="minorEastAsia" w:hAnsiTheme="minorEastAsia"/>
          <w:szCs w:val="21"/>
        </w:rPr>
      </w:pPr>
    </w:p>
    <w:p>
      <w:pPr>
        <w:pStyle w:val="25"/>
        <w:numPr>
          <w:ilvl w:val="0"/>
          <w:numId w:val="4"/>
        </w:numPr>
        <w:ind w:left="0" w:firstLine="0" w:firstLineChars="0"/>
        <w:rPr>
          <w:rFonts w:asciiTheme="minorEastAsia" w:hAnsiTheme="minorEastAsia"/>
          <w:b/>
          <w:szCs w:val="21"/>
        </w:rPr>
      </w:pPr>
      <w:r>
        <w:rPr>
          <w:rFonts w:hint="eastAsia" w:asciiTheme="minorEastAsia" w:hAnsiTheme="minorEastAsia"/>
          <w:b/>
          <w:szCs w:val="21"/>
        </w:rPr>
        <w:t>生产工件参数、厂房布局</w:t>
      </w:r>
    </w:p>
    <w:p>
      <w:pPr>
        <w:pStyle w:val="25"/>
        <w:numPr>
          <w:ilvl w:val="0"/>
          <w:numId w:val="7"/>
        </w:numPr>
        <w:ind w:left="0" w:firstLine="0" w:firstLineChars="0"/>
        <w:rPr>
          <w:rFonts w:asciiTheme="minorEastAsia" w:hAnsiTheme="minorEastAsia"/>
          <w:szCs w:val="21"/>
        </w:rPr>
      </w:pPr>
      <w:r>
        <w:rPr>
          <w:rFonts w:asciiTheme="minorEastAsia" w:hAnsiTheme="minorEastAsia"/>
          <w:szCs w:val="21"/>
        </w:rPr>
        <w:t>新建B厂房有四个车间，分别是</w:t>
      </w:r>
      <w:r>
        <w:rPr>
          <w:rFonts w:hint="eastAsia" w:asciiTheme="minorEastAsia" w:hAnsiTheme="minorEastAsia"/>
          <w:szCs w:val="21"/>
        </w:rPr>
        <w:t>下料铆焊车间（B1、B2）、机加车间（B3）、涂装车间（B4）。</w:t>
      </w:r>
    </w:p>
    <w:p>
      <w:pPr>
        <w:pStyle w:val="25"/>
        <w:numPr>
          <w:ilvl w:val="0"/>
          <w:numId w:val="7"/>
        </w:numPr>
        <w:ind w:left="0" w:firstLine="0" w:firstLineChars="0"/>
        <w:rPr>
          <w:rFonts w:asciiTheme="minorEastAsia" w:hAnsiTheme="minorEastAsia"/>
          <w:szCs w:val="21"/>
        </w:rPr>
      </w:pPr>
      <w:r>
        <w:rPr>
          <w:rFonts w:hint="eastAsia" w:asciiTheme="minorEastAsia" w:hAnsiTheme="minorEastAsia"/>
          <w:szCs w:val="21"/>
        </w:rPr>
        <w:t>能源条件</w:t>
      </w:r>
    </w:p>
    <w:p>
      <w:pPr>
        <w:pStyle w:val="25"/>
        <w:numPr>
          <w:ilvl w:val="0"/>
          <w:numId w:val="0"/>
        </w:numPr>
        <w:ind w:leftChars="0"/>
        <w:rPr>
          <w:rFonts w:asciiTheme="minorEastAsia" w:hAnsiTheme="minorEastAsia"/>
          <w:szCs w:val="21"/>
        </w:rPr>
      </w:pPr>
      <w:r>
        <w:rPr>
          <w:rFonts w:hint="eastAsia" w:asciiTheme="minorEastAsia" w:hAnsiTheme="minorEastAsia"/>
          <w:szCs w:val="21"/>
          <w:lang w:val="en-US" w:eastAsia="zh-CN"/>
        </w:rPr>
        <w:t>2.1</w:t>
      </w:r>
      <w:r>
        <w:rPr>
          <w:rFonts w:hint="eastAsia" w:asciiTheme="minorEastAsia" w:hAnsiTheme="minorEastAsia"/>
          <w:szCs w:val="21"/>
        </w:rPr>
        <w:t>电源：</w:t>
      </w:r>
      <w:r>
        <w:rPr>
          <w:rFonts w:asciiTheme="minorEastAsia" w:hAnsiTheme="minorEastAsia"/>
          <w:szCs w:val="21"/>
        </w:rPr>
        <w:t>380/220V</w:t>
      </w:r>
      <w:r>
        <w:rPr>
          <w:rFonts w:hint="eastAsia" w:asciiTheme="minorEastAsia" w:hAnsiTheme="minorEastAsia"/>
          <w:szCs w:val="21"/>
        </w:rPr>
        <w:t>±</w:t>
      </w:r>
      <w:r>
        <w:rPr>
          <w:rFonts w:asciiTheme="minorEastAsia" w:hAnsiTheme="minorEastAsia"/>
          <w:szCs w:val="21"/>
        </w:rPr>
        <w:t>10</w:t>
      </w:r>
      <w:r>
        <w:rPr>
          <w:rFonts w:hint="eastAsia" w:asciiTheme="minorEastAsia" w:hAnsiTheme="minorEastAsia"/>
          <w:szCs w:val="21"/>
        </w:rPr>
        <w:t>％，</w:t>
      </w:r>
      <w:r>
        <w:rPr>
          <w:rFonts w:asciiTheme="minorEastAsia" w:hAnsiTheme="minorEastAsia"/>
          <w:szCs w:val="21"/>
        </w:rPr>
        <w:t>50Hz</w:t>
      </w:r>
      <w:r>
        <w:rPr>
          <w:rFonts w:hint="eastAsia" w:asciiTheme="minorEastAsia" w:hAnsiTheme="minorEastAsia"/>
          <w:szCs w:val="21"/>
        </w:rPr>
        <w:t>±</w:t>
      </w:r>
      <w:r>
        <w:rPr>
          <w:rFonts w:asciiTheme="minorEastAsia" w:hAnsiTheme="minorEastAsia"/>
          <w:szCs w:val="21"/>
        </w:rPr>
        <w:t>5%</w:t>
      </w:r>
      <w:r>
        <w:rPr>
          <w:rFonts w:hint="eastAsia" w:asciiTheme="minorEastAsia" w:hAnsiTheme="minorEastAsia"/>
          <w:szCs w:val="21"/>
          <w:lang w:eastAsia="zh-CN"/>
        </w:rPr>
        <w:t>，</w:t>
      </w:r>
      <w:r>
        <w:rPr>
          <w:rFonts w:hint="eastAsia" w:asciiTheme="minorEastAsia" w:hAnsiTheme="minorEastAsia"/>
          <w:szCs w:val="21"/>
          <w:lang w:val="en-US" w:eastAsia="zh-CN"/>
        </w:rPr>
        <w:t>厂房内侧车间动力电柜供电，最大额定电流400A</w:t>
      </w:r>
      <w:r>
        <w:rPr>
          <w:rFonts w:hint="eastAsia" w:asciiTheme="minorEastAsia" w:hAnsiTheme="minorEastAsia"/>
          <w:szCs w:val="21"/>
        </w:rPr>
        <w:t>。</w:t>
      </w:r>
    </w:p>
    <w:p>
      <w:pPr>
        <w:pStyle w:val="25"/>
        <w:numPr>
          <w:ilvl w:val="0"/>
          <w:numId w:val="0"/>
        </w:numPr>
        <w:ind w:leftChars="0"/>
        <w:rPr>
          <w:rFonts w:hint="eastAsia" w:asciiTheme="minorEastAsia" w:hAnsiTheme="minorEastAsia"/>
          <w:szCs w:val="21"/>
          <w:lang w:eastAsia="zh-CN"/>
        </w:rPr>
      </w:pPr>
      <w:r>
        <w:rPr>
          <w:rFonts w:hint="eastAsia" w:asciiTheme="minorEastAsia" w:hAnsiTheme="minorEastAsia"/>
          <w:szCs w:val="21"/>
          <w:lang w:val="en-US" w:eastAsia="zh-CN"/>
        </w:rPr>
        <w:t>2.2</w:t>
      </w:r>
      <w:r>
        <w:rPr>
          <w:rFonts w:hint="eastAsia" w:asciiTheme="minorEastAsia" w:hAnsiTheme="minorEastAsia"/>
          <w:szCs w:val="21"/>
        </w:rPr>
        <w:t>压缩空气：未端工作压力为</w:t>
      </w:r>
      <w:r>
        <w:rPr>
          <w:rFonts w:asciiTheme="minorEastAsia" w:hAnsiTheme="minorEastAsia"/>
          <w:szCs w:val="21"/>
        </w:rPr>
        <w:t>0.</w:t>
      </w:r>
      <w:r>
        <w:rPr>
          <w:rFonts w:hint="eastAsia" w:asciiTheme="minorEastAsia" w:hAnsiTheme="minorEastAsia"/>
          <w:szCs w:val="21"/>
        </w:rPr>
        <w:t>5</w:t>
      </w:r>
      <w:r>
        <w:rPr>
          <w:rFonts w:asciiTheme="minorEastAsia" w:hAnsiTheme="minorEastAsia"/>
          <w:szCs w:val="21"/>
        </w:rPr>
        <w:t>-0.</w:t>
      </w:r>
      <w:r>
        <w:rPr>
          <w:rFonts w:hint="eastAsia" w:asciiTheme="minorEastAsia" w:hAnsiTheme="minorEastAsia"/>
          <w:szCs w:val="21"/>
        </w:rPr>
        <w:t>7</w:t>
      </w:r>
      <w:r>
        <w:rPr>
          <w:rFonts w:asciiTheme="minorEastAsia" w:hAnsiTheme="minorEastAsia"/>
          <w:szCs w:val="21"/>
        </w:rPr>
        <w:t>Mpa</w:t>
      </w:r>
      <w:r>
        <w:rPr>
          <w:rFonts w:hint="eastAsia" w:asciiTheme="minorEastAsia" w:hAnsiTheme="minorEastAsia"/>
          <w:szCs w:val="21"/>
          <w:lang w:eastAsia="zh-CN"/>
        </w:rPr>
        <w:t>（</w:t>
      </w:r>
      <w:r>
        <w:rPr>
          <w:rFonts w:hint="eastAsia" w:asciiTheme="minorEastAsia" w:hAnsiTheme="minorEastAsia"/>
          <w:szCs w:val="21"/>
          <w:lang w:val="en-US" w:eastAsia="zh-CN"/>
        </w:rPr>
        <w:t>若需要更高空气压力，则设备要增加配套供气系统</w:t>
      </w:r>
      <w:r>
        <w:rPr>
          <w:rFonts w:hint="eastAsia" w:asciiTheme="minorEastAsia" w:hAnsiTheme="minorEastAsia"/>
          <w:szCs w:val="21"/>
          <w:lang w:eastAsia="zh-CN"/>
        </w:rPr>
        <w:t>）。</w:t>
      </w:r>
    </w:p>
    <w:p>
      <w:pPr>
        <w:pStyle w:val="25"/>
        <w:numPr>
          <w:ilvl w:val="0"/>
          <w:numId w:val="0"/>
        </w:numPr>
        <w:ind w:leftChars="0"/>
        <w:rPr>
          <w:rFonts w:asciiTheme="minorEastAsia" w:hAnsiTheme="minorEastAsia"/>
          <w:szCs w:val="21"/>
        </w:rPr>
      </w:pPr>
      <w:r>
        <w:rPr>
          <w:rFonts w:hint="eastAsia" w:asciiTheme="minorEastAsia" w:hAnsiTheme="minorEastAsia"/>
          <w:szCs w:val="21"/>
          <w:lang w:val="en-US" w:eastAsia="zh-CN"/>
        </w:rPr>
        <w:t>2.3自来水在北一门旁边可供应，消防栓在厂房内侧车间附近</w:t>
      </w:r>
      <w:r>
        <w:rPr>
          <w:rFonts w:hint="eastAsia" w:asciiTheme="minorEastAsia" w:hAnsiTheme="minorEastAsia"/>
          <w:szCs w:val="21"/>
        </w:rPr>
        <w:t>。</w:t>
      </w:r>
    </w:p>
    <w:p>
      <w:pPr>
        <w:pStyle w:val="25"/>
        <w:numPr>
          <w:ilvl w:val="0"/>
          <w:numId w:val="7"/>
        </w:numPr>
        <w:ind w:left="0" w:firstLine="0" w:firstLineChars="0"/>
        <w:rPr>
          <w:rFonts w:asciiTheme="minorEastAsia" w:hAnsiTheme="minorEastAsia"/>
          <w:szCs w:val="21"/>
        </w:rPr>
      </w:pPr>
      <w:r>
        <w:rPr>
          <w:rFonts w:hint="eastAsia" w:asciiTheme="minorEastAsia" w:hAnsiTheme="minorEastAsia"/>
          <w:szCs w:val="21"/>
          <w:lang w:val="en-US" w:eastAsia="zh-CN"/>
        </w:rPr>
        <w:t>主要工件参数见附件1。</w:t>
      </w:r>
    </w:p>
    <w:p>
      <w:pPr>
        <w:pStyle w:val="25"/>
        <w:numPr>
          <w:ilvl w:val="0"/>
          <w:numId w:val="7"/>
        </w:numPr>
        <w:ind w:left="0" w:firstLine="0" w:firstLineChars="0"/>
        <w:rPr>
          <w:rFonts w:asciiTheme="minorEastAsia" w:hAnsiTheme="minorEastAsia"/>
          <w:szCs w:val="21"/>
        </w:rPr>
      </w:pPr>
      <w:r>
        <w:rPr>
          <w:rFonts w:hint="eastAsia" w:asciiTheme="minorEastAsia" w:hAnsiTheme="minorEastAsia"/>
          <w:szCs w:val="21"/>
          <w:lang w:val="en-US" w:eastAsia="zh-CN"/>
        </w:rPr>
        <w:t>车间焊接工位布局见</w:t>
      </w:r>
      <w:r>
        <w:rPr>
          <w:rFonts w:hint="eastAsia" w:asciiTheme="minorEastAsia" w:hAnsiTheme="minorEastAsia"/>
          <w:szCs w:val="21"/>
        </w:rPr>
        <w:t>示意图</w:t>
      </w:r>
      <w:r>
        <w:rPr>
          <w:rFonts w:hint="eastAsia" w:asciiTheme="minorEastAsia" w:hAnsiTheme="minorEastAsia"/>
          <w:szCs w:val="21"/>
          <w:lang w:eastAsia="zh-CN"/>
        </w:rPr>
        <w:t>，</w:t>
      </w:r>
      <w:r>
        <w:rPr>
          <w:rFonts w:hint="eastAsia" w:asciiTheme="minorEastAsia" w:hAnsiTheme="minorEastAsia"/>
          <w:szCs w:val="21"/>
          <w:lang w:val="en-US" w:eastAsia="zh-CN"/>
        </w:rPr>
        <w:t>焊接烟尘系统设备放置在厂房外面有两套方案（2套方案选1套）：方案一：两套除尘器共一个烟囱，放置在厂房的北面；方案二：两套除尘器两个烟囱，B1的管路除尘放在厂房北面，B2的管路除尘放在厂房西面，可占用区域为长12米x宽4米（宽度限4米以内，长度可变），烟囱靠厂房侧直立安装</w:t>
      </w:r>
      <w:r>
        <w:rPr>
          <w:rFonts w:hint="eastAsia" w:asciiTheme="minorEastAsia" w:hAnsiTheme="minorEastAsia"/>
          <w:szCs w:val="21"/>
        </w:rPr>
        <w:t>。</w:t>
      </w:r>
    </w:p>
    <w:p>
      <w:pPr>
        <w:pStyle w:val="25"/>
        <w:numPr>
          <w:ilvl w:val="0"/>
          <w:numId w:val="0"/>
        </w:numPr>
        <w:ind w:leftChars="0"/>
        <w:rPr>
          <w:rFonts w:asciiTheme="minorEastAsia" w:hAnsiTheme="minorEastAsia"/>
          <w:szCs w:val="21"/>
        </w:rPr>
      </w:pPr>
    </w:p>
    <w:p>
      <w:pPr>
        <w:pStyle w:val="25"/>
        <w:numPr>
          <w:ilvl w:val="0"/>
          <w:numId w:val="4"/>
        </w:numPr>
        <w:ind w:left="0" w:firstLine="0" w:firstLineChars="0"/>
        <w:rPr>
          <w:rFonts w:asciiTheme="minorEastAsia" w:hAnsiTheme="minorEastAsia"/>
          <w:b/>
          <w:szCs w:val="21"/>
        </w:rPr>
      </w:pPr>
      <w:r>
        <w:rPr>
          <w:rFonts w:hint="eastAsia" w:asciiTheme="minorEastAsia" w:hAnsiTheme="minorEastAsia"/>
          <w:b/>
          <w:szCs w:val="21"/>
        </w:rPr>
        <w:t>规划的基本原则</w:t>
      </w:r>
    </w:p>
    <w:p>
      <w:pPr>
        <w:pStyle w:val="25"/>
        <w:numPr>
          <w:ilvl w:val="0"/>
          <w:numId w:val="8"/>
        </w:numPr>
        <w:ind w:left="0" w:firstLine="0" w:firstLineChars="0"/>
        <w:rPr>
          <w:rFonts w:asciiTheme="minorEastAsia" w:hAnsiTheme="minorEastAsia"/>
          <w:szCs w:val="21"/>
        </w:rPr>
      </w:pPr>
      <w:r>
        <w:rPr>
          <w:rFonts w:hint="eastAsia" w:asciiTheme="minorEastAsia" w:hAnsiTheme="minorEastAsia"/>
          <w:szCs w:val="21"/>
        </w:rPr>
        <w:t>本着安全、先进、可靠、经济、实用的原则，借鉴国内外同类设备生产的经验，充分考虑产品的特点，采用先进成熟的工艺和设备，提高</w:t>
      </w:r>
      <w:r>
        <w:rPr>
          <w:rFonts w:hint="eastAsia" w:asciiTheme="minorEastAsia" w:hAnsiTheme="minorEastAsia"/>
          <w:szCs w:val="21"/>
          <w:lang w:val="en-US" w:eastAsia="zh-CN"/>
        </w:rPr>
        <w:t>烟尘处理效率</w:t>
      </w:r>
      <w:r>
        <w:rPr>
          <w:rFonts w:hint="eastAsia" w:asciiTheme="minorEastAsia" w:hAnsiTheme="minorEastAsia"/>
          <w:szCs w:val="21"/>
        </w:rPr>
        <w:t>，使</w:t>
      </w:r>
      <w:r>
        <w:rPr>
          <w:rFonts w:hint="eastAsia" w:asciiTheme="minorEastAsia" w:hAnsiTheme="minorEastAsia"/>
          <w:szCs w:val="21"/>
          <w:lang w:val="en-US" w:eastAsia="zh-CN"/>
        </w:rPr>
        <w:t>各排放</w:t>
      </w:r>
      <w:r>
        <w:rPr>
          <w:rFonts w:hint="eastAsia" w:asciiTheme="minorEastAsia" w:hAnsiTheme="minorEastAsia"/>
          <w:szCs w:val="21"/>
        </w:rPr>
        <w:t>指标达到规定技术要求。</w:t>
      </w:r>
    </w:p>
    <w:p>
      <w:pPr>
        <w:pStyle w:val="25"/>
        <w:numPr>
          <w:ilvl w:val="0"/>
          <w:numId w:val="8"/>
        </w:numPr>
        <w:ind w:left="0" w:firstLine="0" w:firstLineChars="0"/>
        <w:rPr>
          <w:rFonts w:asciiTheme="minorEastAsia" w:hAnsiTheme="minorEastAsia"/>
          <w:szCs w:val="21"/>
        </w:rPr>
      </w:pPr>
      <w:r>
        <w:rPr>
          <w:rFonts w:hint="eastAsia" w:asciiTheme="minorEastAsia" w:hAnsiTheme="minorEastAsia"/>
          <w:szCs w:val="21"/>
        </w:rPr>
        <w:t>固废排放处理必须符合国家及马鞍山市政府所规定的环保要求，设备设施必须符合国家安全生产规程等相关标准，为员工提供干净安全的</w:t>
      </w:r>
      <w:r>
        <w:rPr>
          <w:rFonts w:hint="eastAsia" w:asciiTheme="minorEastAsia" w:hAnsiTheme="minorEastAsia"/>
          <w:szCs w:val="21"/>
          <w:lang w:eastAsia="zh-CN"/>
        </w:rPr>
        <w:t>、</w:t>
      </w:r>
      <w:r>
        <w:rPr>
          <w:rFonts w:hint="eastAsia" w:asciiTheme="minorEastAsia" w:hAnsiTheme="minorEastAsia"/>
          <w:szCs w:val="21"/>
          <w:lang w:val="en-US" w:eastAsia="zh-CN"/>
        </w:rPr>
        <w:t>无噪音的</w:t>
      </w:r>
      <w:r>
        <w:rPr>
          <w:rFonts w:hint="eastAsia" w:asciiTheme="minorEastAsia" w:hAnsiTheme="minorEastAsia"/>
          <w:szCs w:val="21"/>
        </w:rPr>
        <w:t>作业环境，必须满足安全生产、环保法规要求。</w:t>
      </w:r>
    </w:p>
    <w:p>
      <w:pPr>
        <w:pStyle w:val="25"/>
        <w:numPr>
          <w:ilvl w:val="0"/>
          <w:numId w:val="8"/>
        </w:numPr>
        <w:ind w:left="0" w:firstLine="0" w:firstLineChars="0"/>
        <w:rPr>
          <w:rFonts w:asciiTheme="minorEastAsia" w:hAnsiTheme="minorEastAsia"/>
          <w:szCs w:val="21"/>
        </w:rPr>
      </w:pPr>
      <w:r>
        <w:rPr>
          <w:rFonts w:hint="eastAsia" w:asciiTheme="minorEastAsia" w:hAnsiTheme="minorEastAsia"/>
          <w:szCs w:val="21"/>
        </w:rPr>
        <w:t>设备满足使用要求、运行可靠、操作简单、维修方便；选用的设备、配套件、材料及电器元件等均应满足：质量可靠、技术领先、外观高端，其中核心件、关键配套件（如风机、电机、</w:t>
      </w:r>
      <w:r>
        <w:rPr>
          <w:rFonts w:hint="eastAsia" w:asciiTheme="minorEastAsia" w:hAnsiTheme="minorEastAsia"/>
          <w:szCs w:val="21"/>
          <w:lang w:val="en-US" w:eastAsia="zh-CN"/>
        </w:rPr>
        <w:t>减速机、除尘器</w:t>
      </w:r>
      <w:r>
        <w:rPr>
          <w:rFonts w:hint="eastAsia" w:asciiTheme="minorEastAsia" w:hAnsiTheme="minorEastAsia"/>
          <w:szCs w:val="21"/>
        </w:rPr>
        <w:t>、电器元件等）选用国内外知名产品，确保设备的稳定性能和品质质量。</w:t>
      </w:r>
    </w:p>
    <w:p>
      <w:pPr>
        <w:pStyle w:val="25"/>
        <w:numPr>
          <w:ilvl w:val="0"/>
          <w:numId w:val="8"/>
        </w:numPr>
        <w:ind w:left="0" w:firstLine="0" w:firstLineChars="0"/>
        <w:rPr>
          <w:rFonts w:asciiTheme="minorEastAsia" w:hAnsiTheme="minorEastAsia"/>
          <w:szCs w:val="21"/>
        </w:rPr>
      </w:pPr>
      <w:r>
        <w:rPr>
          <w:rFonts w:hint="eastAsia" w:asciiTheme="minorEastAsia" w:hAnsiTheme="minorEastAsia"/>
          <w:szCs w:val="21"/>
        </w:rPr>
        <w:t>根据</w:t>
      </w:r>
      <w:r>
        <w:rPr>
          <w:rFonts w:hint="eastAsia" w:asciiTheme="minorEastAsia" w:hAnsiTheme="minorEastAsia"/>
          <w:szCs w:val="21"/>
          <w:lang w:val="en-US" w:eastAsia="zh-CN"/>
        </w:rPr>
        <w:t>我</w:t>
      </w:r>
      <w:r>
        <w:rPr>
          <w:rFonts w:hint="eastAsia" w:asciiTheme="minorEastAsia" w:hAnsiTheme="minorEastAsia"/>
          <w:szCs w:val="21"/>
        </w:rPr>
        <w:t>公司产品特点，满足当前及未来公司发展需求。采用国内外成熟的工艺流程、设备装备，提高工艺设备的技术含量，力求做到“高效、低耗、安全、环保”。</w:t>
      </w:r>
    </w:p>
    <w:p>
      <w:pPr>
        <w:pStyle w:val="25"/>
        <w:numPr>
          <w:ilvl w:val="0"/>
          <w:numId w:val="8"/>
        </w:numPr>
        <w:ind w:left="0" w:firstLine="0" w:firstLineChars="0"/>
        <w:rPr>
          <w:rFonts w:asciiTheme="minorEastAsia" w:hAnsiTheme="minorEastAsia"/>
          <w:b/>
          <w:szCs w:val="21"/>
        </w:rPr>
      </w:pPr>
      <w:r>
        <w:rPr>
          <w:rFonts w:hint="eastAsia" w:asciiTheme="minorEastAsia" w:hAnsiTheme="minorEastAsia"/>
          <w:szCs w:val="21"/>
        </w:rPr>
        <w:t>严格执行国家和地方关于环境保护劳动安全卫生规定和要求。</w:t>
      </w:r>
    </w:p>
    <w:p>
      <w:pPr>
        <w:pStyle w:val="25"/>
        <w:numPr>
          <w:ilvl w:val="0"/>
          <w:numId w:val="8"/>
        </w:numPr>
        <w:ind w:left="0" w:firstLine="0" w:firstLineChars="0"/>
        <w:rPr>
          <w:rFonts w:asciiTheme="minorEastAsia" w:hAnsiTheme="minorEastAsia"/>
          <w:b/>
          <w:szCs w:val="21"/>
        </w:rPr>
      </w:pPr>
      <w:r>
        <w:rPr>
          <w:rFonts w:asciiTheme="minorEastAsia" w:hAnsiTheme="minorEastAsia"/>
          <w:szCs w:val="21"/>
        </w:rPr>
        <w:t>将该项目打造成科达</w:t>
      </w:r>
      <w:r>
        <w:rPr>
          <w:rFonts w:hint="eastAsia" w:asciiTheme="minorEastAsia" w:hAnsiTheme="minorEastAsia"/>
          <w:szCs w:val="21"/>
        </w:rPr>
        <w:t>公司</w:t>
      </w:r>
      <w:r>
        <w:rPr>
          <w:rFonts w:asciiTheme="minorEastAsia" w:hAnsiTheme="minorEastAsia"/>
          <w:szCs w:val="21"/>
        </w:rPr>
        <w:t>的样板项目，马鞍山地区的样板</w:t>
      </w:r>
      <w:r>
        <w:rPr>
          <w:rFonts w:hint="eastAsia" w:asciiTheme="minorEastAsia" w:hAnsiTheme="minorEastAsia"/>
          <w:szCs w:val="21"/>
        </w:rPr>
        <w:t>工程</w:t>
      </w:r>
      <w:r>
        <w:rPr>
          <w:rFonts w:asciiTheme="minorEastAsia" w:hAnsiTheme="minorEastAsia"/>
          <w:szCs w:val="21"/>
        </w:rPr>
        <w:t>。</w:t>
      </w:r>
    </w:p>
    <w:p>
      <w:pPr>
        <w:pStyle w:val="25"/>
        <w:numPr>
          <w:ilvl w:val="0"/>
          <w:numId w:val="0"/>
        </w:numPr>
        <w:ind w:leftChars="0"/>
        <w:rPr>
          <w:rFonts w:asciiTheme="minorEastAsia" w:hAnsiTheme="minorEastAsia"/>
          <w:b/>
          <w:szCs w:val="21"/>
        </w:rPr>
      </w:pPr>
    </w:p>
    <w:p>
      <w:pPr>
        <w:pStyle w:val="25"/>
        <w:numPr>
          <w:ilvl w:val="0"/>
          <w:numId w:val="4"/>
        </w:numPr>
        <w:ind w:left="0" w:firstLine="0" w:firstLineChars="0"/>
        <w:rPr>
          <w:rFonts w:asciiTheme="minorEastAsia" w:hAnsiTheme="minorEastAsia"/>
          <w:b/>
          <w:szCs w:val="21"/>
        </w:rPr>
      </w:pPr>
      <w:r>
        <w:rPr>
          <w:rFonts w:asciiTheme="minorEastAsia" w:hAnsiTheme="minorEastAsia"/>
          <w:b/>
          <w:szCs w:val="21"/>
        </w:rPr>
        <w:t>设计规范</w:t>
      </w:r>
    </w:p>
    <w:p>
      <w:pPr>
        <w:pStyle w:val="27"/>
        <w:numPr>
          <w:ilvl w:val="0"/>
          <w:numId w:val="9"/>
        </w:numPr>
        <w:rPr>
          <w:rFonts w:asciiTheme="minorEastAsia" w:hAnsiTheme="minorEastAsia"/>
          <w:szCs w:val="21"/>
        </w:rPr>
      </w:pPr>
      <w:r>
        <w:rPr>
          <w:rFonts w:hint="eastAsia" w:asciiTheme="minorEastAsia" w:hAnsiTheme="minorEastAsia"/>
          <w:szCs w:val="21"/>
        </w:rPr>
        <w:t>设备设计制造、安装、调整、</w:t>
      </w:r>
      <w:r>
        <w:rPr>
          <w:rFonts w:hint="eastAsia" w:asciiTheme="minorEastAsia" w:hAnsiTheme="minorEastAsia"/>
          <w:szCs w:val="21"/>
          <w:lang w:val="en-US" w:eastAsia="zh-CN"/>
        </w:rPr>
        <w:t>排放、</w:t>
      </w:r>
      <w:r>
        <w:rPr>
          <w:rFonts w:hint="eastAsia" w:asciiTheme="minorEastAsia" w:hAnsiTheme="minorEastAsia"/>
          <w:szCs w:val="21"/>
        </w:rPr>
        <w:t>验收必须达到（包含但不限于）以下国家标准要求：</w:t>
      </w:r>
    </w:p>
    <w:p>
      <w:pPr>
        <w:pStyle w:val="25"/>
        <w:numPr>
          <w:ilvl w:val="1"/>
          <w:numId w:val="10"/>
        </w:numPr>
        <w:ind w:left="0" w:firstLine="0" w:firstLineChars="0"/>
        <w:jc w:val="left"/>
        <w:rPr>
          <w:rFonts w:asciiTheme="minorEastAsia" w:hAnsiTheme="minorEastAsia"/>
          <w:szCs w:val="21"/>
        </w:rPr>
      </w:pPr>
      <w:r>
        <w:rPr>
          <w:rFonts w:hint="eastAsia" w:asciiTheme="minorEastAsia" w:hAnsiTheme="minorEastAsia"/>
          <w:szCs w:val="21"/>
        </w:rPr>
        <w:t>《中华人民共和国环境保护法》</w:t>
      </w:r>
    </w:p>
    <w:p>
      <w:pPr>
        <w:pStyle w:val="25"/>
        <w:numPr>
          <w:ilvl w:val="1"/>
          <w:numId w:val="10"/>
        </w:numPr>
        <w:ind w:left="0" w:firstLine="0" w:firstLineChars="0"/>
        <w:jc w:val="left"/>
        <w:rPr>
          <w:rFonts w:asciiTheme="minorEastAsia" w:hAnsiTheme="minorEastAsia"/>
          <w:szCs w:val="21"/>
        </w:rPr>
      </w:pPr>
      <w:r>
        <w:rPr>
          <w:rFonts w:hint="eastAsia" w:asciiTheme="minorEastAsia" w:hAnsiTheme="minorEastAsia"/>
          <w:szCs w:val="21"/>
        </w:rPr>
        <w:t>《中华人民共和国大气污染防治法》</w:t>
      </w:r>
    </w:p>
    <w:p>
      <w:pPr>
        <w:pStyle w:val="25"/>
        <w:numPr>
          <w:ilvl w:val="1"/>
          <w:numId w:val="10"/>
        </w:numPr>
        <w:ind w:left="0" w:firstLine="0" w:firstLineChars="0"/>
        <w:jc w:val="left"/>
        <w:rPr>
          <w:rFonts w:asciiTheme="minorEastAsia" w:hAnsiTheme="minorEastAsia"/>
          <w:szCs w:val="21"/>
        </w:rPr>
      </w:pPr>
      <w:r>
        <w:rPr>
          <w:rFonts w:asciiTheme="minorEastAsia" w:hAnsiTheme="minorEastAsia"/>
          <w:szCs w:val="21"/>
        </w:rPr>
        <w:t>GB</w:t>
      </w:r>
      <w:r>
        <w:rPr>
          <w:rFonts w:hint="eastAsia" w:asciiTheme="minorEastAsia" w:hAnsiTheme="minorEastAsia"/>
          <w:szCs w:val="21"/>
          <w:lang w:val="en-US" w:eastAsia="zh-CN"/>
        </w:rPr>
        <w:t>3095《</w:t>
      </w:r>
      <w:r>
        <w:rPr>
          <w:rFonts w:hint="eastAsia" w:asciiTheme="minorEastAsia" w:hAnsiTheme="minorEastAsia"/>
          <w:szCs w:val="21"/>
        </w:rPr>
        <w:t>环境空气质量标准</w:t>
      </w:r>
      <w:r>
        <w:rPr>
          <w:rFonts w:hint="eastAsia" w:asciiTheme="minorEastAsia" w:hAnsiTheme="minorEastAsia"/>
          <w:szCs w:val="21"/>
          <w:lang w:eastAsia="zh-CN"/>
        </w:rPr>
        <w:t>》</w:t>
      </w:r>
    </w:p>
    <w:p>
      <w:pPr>
        <w:pStyle w:val="25"/>
        <w:numPr>
          <w:ilvl w:val="1"/>
          <w:numId w:val="10"/>
        </w:numPr>
        <w:ind w:left="0" w:firstLine="0" w:firstLineChars="0"/>
        <w:jc w:val="left"/>
        <w:rPr>
          <w:rFonts w:asciiTheme="minorEastAsia" w:hAnsiTheme="minorEastAsia"/>
          <w:szCs w:val="21"/>
        </w:rPr>
      </w:pPr>
      <w:r>
        <w:rPr>
          <w:rFonts w:hint="eastAsia" w:ascii="宋体" w:hAnsi="宋体" w:eastAsia="宋体" w:cs="宋体"/>
          <w:szCs w:val="21"/>
        </w:rPr>
        <w:t>GB16297-1996《大气污染物综合排放标准》</w:t>
      </w:r>
    </w:p>
    <w:p>
      <w:pPr>
        <w:pStyle w:val="25"/>
        <w:numPr>
          <w:ilvl w:val="1"/>
          <w:numId w:val="10"/>
        </w:numPr>
        <w:ind w:left="0" w:firstLine="0" w:firstLineChars="0"/>
        <w:jc w:val="left"/>
        <w:rPr>
          <w:rFonts w:asciiTheme="minorEastAsia" w:hAnsiTheme="minorEastAsia"/>
          <w:szCs w:val="21"/>
        </w:rPr>
      </w:pPr>
      <w:r>
        <w:rPr>
          <w:rFonts w:hint="eastAsia" w:asciiTheme="minorEastAsia" w:hAnsiTheme="minorEastAsia"/>
          <w:szCs w:val="21"/>
        </w:rPr>
        <w:t>GBZ 2.1《工作场所有害因素职业接触限值》</w:t>
      </w:r>
    </w:p>
    <w:p>
      <w:pPr>
        <w:pStyle w:val="25"/>
        <w:numPr>
          <w:ilvl w:val="1"/>
          <w:numId w:val="10"/>
        </w:numPr>
        <w:ind w:left="0" w:firstLine="0" w:firstLineChars="0"/>
        <w:jc w:val="left"/>
        <w:rPr>
          <w:rFonts w:asciiTheme="minorEastAsia" w:hAnsiTheme="minorEastAsia"/>
          <w:szCs w:val="21"/>
        </w:rPr>
      </w:pPr>
      <w:r>
        <w:rPr>
          <w:rFonts w:hint="eastAsia" w:asciiTheme="minorEastAsia" w:hAnsiTheme="minorEastAsia"/>
          <w:szCs w:val="21"/>
        </w:rPr>
        <w:t>HJ2000《大气污染治理工程技术导则》</w:t>
      </w:r>
    </w:p>
    <w:p>
      <w:pPr>
        <w:pStyle w:val="25"/>
        <w:numPr>
          <w:ilvl w:val="1"/>
          <w:numId w:val="10"/>
        </w:numPr>
        <w:ind w:left="0" w:firstLine="0" w:firstLineChars="0"/>
        <w:jc w:val="left"/>
        <w:rPr>
          <w:rFonts w:asciiTheme="minorEastAsia" w:hAnsiTheme="minorEastAsia"/>
          <w:szCs w:val="21"/>
        </w:rPr>
      </w:pPr>
      <w:r>
        <w:rPr>
          <w:rFonts w:hint="eastAsia" w:asciiTheme="minorEastAsia" w:hAnsiTheme="minorEastAsia"/>
          <w:szCs w:val="21"/>
        </w:rPr>
        <w:t>GBJ78《工业企业噪声控制设计规范》</w:t>
      </w:r>
    </w:p>
    <w:p>
      <w:pPr>
        <w:pStyle w:val="25"/>
        <w:numPr>
          <w:ilvl w:val="1"/>
          <w:numId w:val="10"/>
        </w:numPr>
        <w:ind w:left="0" w:firstLine="0" w:firstLineChars="0"/>
        <w:jc w:val="left"/>
        <w:rPr>
          <w:rFonts w:hint="eastAsia" w:asciiTheme="minorEastAsia" w:hAnsiTheme="minorEastAsia"/>
          <w:szCs w:val="21"/>
        </w:rPr>
      </w:pPr>
      <w:r>
        <w:rPr>
          <w:rFonts w:hint="eastAsia" w:asciiTheme="minorEastAsia" w:hAnsiTheme="minorEastAsia"/>
          <w:szCs w:val="21"/>
        </w:rPr>
        <w:t>GBH7《钢结构设计规范》</w:t>
      </w:r>
    </w:p>
    <w:p>
      <w:pPr>
        <w:pStyle w:val="25"/>
        <w:numPr>
          <w:ilvl w:val="1"/>
          <w:numId w:val="10"/>
        </w:numPr>
        <w:ind w:left="0" w:firstLine="0" w:firstLineChars="0"/>
        <w:jc w:val="left"/>
        <w:rPr>
          <w:rFonts w:hint="eastAsia" w:asciiTheme="minorEastAsia" w:hAnsiTheme="minorEastAsia"/>
          <w:szCs w:val="21"/>
        </w:rPr>
      </w:pPr>
      <w:r>
        <w:rPr>
          <w:rFonts w:hint="eastAsia" w:asciiTheme="minorEastAsia" w:hAnsiTheme="minorEastAsia"/>
          <w:szCs w:val="21"/>
        </w:rPr>
        <w:t>GB</w:t>
      </w:r>
      <w:r>
        <w:rPr>
          <w:rFonts w:asciiTheme="minorEastAsia" w:hAnsiTheme="minorEastAsia"/>
          <w:szCs w:val="21"/>
        </w:rPr>
        <w:t>50</w:t>
      </w:r>
      <w:r>
        <w:rPr>
          <w:rFonts w:hint="eastAsia" w:asciiTheme="minorEastAsia" w:hAnsiTheme="minorEastAsia"/>
          <w:szCs w:val="21"/>
        </w:rPr>
        <w:t>205《钢结构工程施工</w:t>
      </w:r>
      <w:r>
        <w:rPr>
          <w:rFonts w:asciiTheme="minorEastAsia" w:hAnsiTheme="minorEastAsia"/>
          <w:szCs w:val="21"/>
        </w:rPr>
        <w:t>质量验收规范</w:t>
      </w:r>
      <w:r>
        <w:rPr>
          <w:rFonts w:hint="eastAsia" w:asciiTheme="minorEastAsia" w:hAnsiTheme="minorEastAsia"/>
          <w:szCs w:val="21"/>
        </w:rPr>
        <w:t>》</w:t>
      </w:r>
    </w:p>
    <w:p>
      <w:pPr>
        <w:pStyle w:val="25"/>
        <w:numPr>
          <w:ilvl w:val="1"/>
          <w:numId w:val="10"/>
        </w:numPr>
        <w:ind w:left="0" w:firstLine="0" w:firstLineChars="0"/>
        <w:jc w:val="left"/>
        <w:rPr>
          <w:rFonts w:asciiTheme="minorEastAsia" w:hAnsiTheme="minorEastAsia"/>
          <w:szCs w:val="21"/>
        </w:rPr>
      </w:pPr>
      <w:r>
        <w:rPr>
          <w:rFonts w:asciiTheme="minorEastAsia" w:hAnsiTheme="minorEastAsia"/>
          <w:szCs w:val="21"/>
        </w:rPr>
        <w:t>GB8923《涂装前钢材表面锈蚀等级和除锈等级》</w:t>
      </w:r>
    </w:p>
    <w:p>
      <w:pPr>
        <w:pStyle w:val="25"/>
        <w:numPr>
          <w:ilvl w:val="1"/>
          <w:numId w:val="10"/>
        </w:numPr>
        <w:ind w:left="0" w:firstLine="0" w:firstLineChars="0"/>
        <w:jc w:val="left"/>
        <w:rPr>
          <w:rFonts w:asciiTheme="minorEastAsia" w:hAnsiTheme="minorEastAsia"/>
          <w:szCs w:val="21"/>
        </w:rPr>
      </w:pPr>
      <w:r>
        <w:rPr>
          <w:rFonts w:hint="eastAsia" w:asciiTheme="minorEastAsia" w:hAnsiTheme="minorEastAsia"/>
          <w:szCs w:val="21"/>
        </w:rPr>
        <w:t>GB 50231《机械设备安装工程施工及验收通用规范》</w:t>
      </w:r>
    </w:p>
    <w:p>
      <w:pPr>
        <w:pStyle w:val="25"/>
        <w:numPr>
          <w:ilvl w:val="1"/>
          <w:numId w:val="10"/>
        </w:numPr>
        <w:ind w:left="0" w:firstLine="0" w:firstLineChars="0"/>
        <w:jc w:val="left"/>
        <w:rPr>
          <w:rFonts w:asciiTheme="minorEastAsia" w:hAnsiTheme="minorEastAsia"/>
          <w:szCs w:val="21"/>
        </w:rPr>
      </w:pPr>
      <w:r>
        <w:rPr>
          <w:rFonts w:asciiTheme="minorEastAsia" w:hAnsiTheme="minorEastAsia"/>
          <w:szCs w:val="21"/>
        </w:rPr>
        <w:t>GB12801《生产过程安全卫生要求总则》</w:t>
      </w:r>
    </w:p>
    <w:p>
      <w:pPr>
        <w:pStyle w:val="25"/>
        <w:numPr>
          <w:ilvl w:val="1"/>
          <w:numId w:val="10"/>
        </w:numPr>
        <w:ind w:left="0" w:firstLine="0" w:firstLineChars="0"/>
        <w:jc w:val="left"/>
        <w:rPr>
          <w:rFonts w:asciiTheme="minorEastAsia" w:hAnsiTheme="minorEastAsia"/>
          <w:szCs w:val="21"/>
        </w:rPr>
      </w:pPr>
      <w:r>
        <w:rPr>
          <w:rFonts w:asciiTheme="minorEastAsia" w:hAnsiTheme="minorEastAsia"/>
          <w:szCs w:val="21"/>
        </w:rPr>
        <w:t>GB50087</w:t>
      </w:r>
      <w:r>
        <w:rPr>
          <w:rFonts w:hint="eastAsia" w:asciiTheme="minorEastAsia" w:hAnsiTheme="minorEastAsia"/>
          <w:szCs w:val="21"/>
        </w:rPr>
        <w:t>《工业企业噪声控制设计规范》</w:t>
      </w:r>
    </w:p>
    <w:p>
      <w:pPr>
        <w:pStyle w:val="25"/>
        <w:numPr>
          <w:ilvl w:val="1"/>
          <w:numId w:val="10"/>
        </w:numPr>
        <w:ind w:left="0" w:firstLine="0" w:firstLineChars="0"/>
        <w:jc w:val="left"/>
        <w:rPr>
          <w:rFonts w:asciiTheme="minorEastAsia" w:hAnsiTheme="minorEastAsia"/>
          <w:szCs w:val="21"/>
        </w:rPr>
      </w:pPr>
      <w:r>
        <w:rPr>
          <w:rFonts w:hint="eastAsia" w:asciiTheme="minorEastAsia" w:hAnsiTheme="minorEastAsia"/>
          <w:szCs w:val="21"/>
        </w:rPr>
        <w:t>GB12348《工业企业厂界环境噪声排放标准》</w:t>
      </w:r>
    </w:p>
    <w:p>
      <w:pPr>
        <w:pStyle w:val="25"/>
        <w:numPr>
          <w:ilvl w:val="1"/>
          <w:numId w:val="10"/>
        </w:numPr>
        <w:ind w:left="0" w:firstLine="0" w:firstLineChars="0"/>
        <w:jc w:val="left"/>
        <w:rPr>
          <w:rFonts w:asciiTheme="minorEastAsia" w:hAnsiTheme="minorEastAsia"/>
          <w:szCs w:val="21"/>
        </w:rPr>
      </w:pPr>
      <w:r>
        <w:rPr>
          <w:rFonts w:hint="eastAsia" w:asciiTheme="minorEastAsia" w:hAnsiTheme="minorEastAsia"/>
          <w:szCs w:val="21"/>
        </w:rPr>
        <w:t xml:space="preserve">GB4053.2《固定式钢斜梯安全技术条件》 </w:t>
      </w:r>
    </w:p>
    <w:p>
      <w:pPr>
        <w:pStyle w:val="25"/>
        <w:numPr>
          <w:ilvl w:val="1"/>
          <w:numId w:val="10"/>
        </w:numPr>
        <w:ind w:left="0" w:firstLine="0" w:firstLineChars="0"/>
        <w:jc w:val="left"/>
        <w:rPr>
          <w:rFonts w:asciiTheme="minorEastAsia" w:hAnsiTheme="minorEastAsia"/>
          <w:szCs w:val="21"/>
        </w:rPr>
      </w:pPr>
      <w:r>
        <w:rPr>
          <w:rFonts w:hint="eastAsia" w:asciiTheme="minorEastAsia" w:hAnsiTheme="minorEastAsia"/>
          <w:szCs w:val="21"/>
        </w:rPr>
        <w:t xml:space="preserve">GB4053.3《固定式工业防护栏杆安全技术条件》 </w:t>
      </w:r>
    </w:p>
    <w:p>
      <w:pPr>
        <w:pStyle w:val="25"/>
        <w:numPr>
          <w:ilvl w:val="1"/>
          <w:numId w:val="10"/>
        </w:numPr>
        <w:ind w:left="0" w:firstLine="0" w:firstLineChars="0"/>
        <w:jc w:val="left"/>
        <w:rPr>
          <w:rFonts w:asciiTheme="minorEastAsia" w:hAnsiTheme="minorEastAsia"/>
          <w:szCs w:val="21"/>
        </w:rPr>
      </w:pPr>
      <w:r>
        <w:rPr>
          <w:rFonts w:hint="eastAsia" w:asciiTheme="minorEastAsia" w:hAnsiTheme="minorEastAsia"/>
          <w:szCs w:val="21"/>
        </w:rPr>
        <w:t xml:space="preserve">GB4053《固定式工业钢平台》 </w:t>
      </w:r>
    </w:p>
    <w:p>
      <w:pPr>
        <w:pStyle w:val="25"/>
        <w:numPr>
          <w:ilvl w:val="1"/>
          <w:numId w:val="10"/>
        </w:numPr>
        <w:ind w:left="0" w:firstLine="0" w:firstLineChars="0"/>
        <w:jc w:val="left"/>
        <w:rPr>
          <w:rFonts w:asciiTheme="minorEastAsia" w:hAnsiTheme="minorEastAsia"/>
          <w:szCs w:val="21"/>
        </w:rPr>
      </w:pPr>
      <w:r>
        <w:rPr>
          <w:rFonts w:hint="eastAsia" w:asciiTheme="minorEastAsia" w:hAnsiTheme="minorEastAsia"/>
          <w:szCs w:val="21"/>
        </w:rPr>
        <w:t xml:space="preserve">GB8196《机械设备防护罩安全要求》 </w:t>
      </w:r>
    </w:p>
    <w:p>
      <w:pPr>
        <w:pStyle w:val="25"/>
        <w:numPr>
          <w:ilvl w:val="1"/>
          <w:numId w:val="10"/>
        </w:numPr>
        <w:ind w:left="0" w:firstLine="0" w:firstLineChars="0"/>
        <w:jc w:val="left"/>
        <w:rPr>
          <w:rFonts w:asciiTheme="minorEastAsia" w:hAnsiTheme="minorEastAsia"/>
          <w:szCs w:val="21"/>
        </w:rPr>
      </w:pPr>
      <w:r>
        <w:rPr>
          <w:rFonts w:hint="eastAsia" w:asciiTheme="minorEastAsia" w:hAnsiTheme="minorEastAsia"/>
          <w:szCs w:val="21"/>
        </w:rPr>
        <w:t>GB/T52</w:t>
      </w:r>
      <w:r>
        <w:rPr>
          <w:rFonts w:asciiTheme="minorEastAsia" w:hAnsiTheme="minorEastAsia"/>
          <w:szCs w:val="21"/>
        </w:rPr>
        <w:t>2</w:t>
      </w:r>
      <w:r>
        <w:rPr>
          <w:rFonts w:hint="eastAsia" w:asciiTheme="minorEastAsia" w:hAnsiTheme="minorEastAsia"/>
          <w:szCs w:val="21"/>
        </w:rPr>
        <w:t xml:space="preserve">6.1《工业机械电器第一部分：通用技术》 </w:t>
      </w:r>
    </w:p>
    <w:p>
      <w:pPr>
        <w:pStyle w:val="25"/>
        <w:numPr>
          <w:ilvl w:val="1"/>
          <w:numId w:val="10"/>
        </w:numPr>
        <w:ind w:left="0" w:firstLine="0" w:firstLineChars="0"/>
        <w:jc w:val="left"/>
        <w:rPr>
          <w:rFonts w:asciiTheme="minorEastAsia" w:hAnsiTheme="minorEastAsia"/>
          <w:szCs w:val="21"/>
        </w:rPr>
      </w:pPr>
      <w:r>
        <w:rPr>
          <w:rFonts w:hint="eastAsia" w:asciiTheme="minorEastAsia" w:hAnsiTheme="minorEastAsia"/>
          <w:szCs w:val="21"/>
        </w:rPr>
        <w:t>GB50058《爆炸和火灾</w:t>
      </w:r>
      <w:r>
        <w:rPr>
          <w:rFonts w:asciiTheme="minorEastAsia" w:hAnsiTheme="minorEastAsia"/>
          <w:szCs w:val="21"/>
        </w:rPr>
        <w:t>危险环境</w:t>
      </w:r>
      <w:r>
        <w:rPr>
          <w:rFonts w:hint="eastAsia" w:asciiTheme="minorEastAsia" w:hAnsiTheme="minorEastAsia"/>
          <w:szCs w:val="21"/>
        </w:rPr>
        <w:t>电力装置设计规范》</w:t>
      </w:r>
    </w:p>
    <w:p>
      <w:pPr>
        <w:pStyle w:val="25"/>
        <w:numPr>
          <w:ilvl w:val="1"/>
          <w:numId w:val="10"/>
        </w:numPr>
        <w:ind w:left="0" w:firstLine="0" w:firstLineChars="0"/>
        <w:jc w:val="left"/>
        <w:rPr>
          <w:rFonts w:asciiTheme="minorEastAsia" w:hAnsiTheme="minorEastAsia"/>
          <w:szCs w:val="21"/>
        </w:rPr>
      </w:pPr>
      <w:r>
        <w:rPr>
          <w:rFonts w:asciiTheme="minorEastAsia" w:hAnsiTheme="minorEastAsia"/>
          <w:szCs w:val="21"/>
        </w:rPr>
        <w:t>GB50235《工业金属管道工程施工及验收规范》</w:t>
      </w:r>
    </w:p>
    <w:p>
      <w:pPr>
        <w:pStyle w:val="25"/>
        <w:numPr>
          <w:ilvl w:val="1"/>
          <w:numId w:val="10"/>
        </w:numPr>
        <w:ind w:left="0" w:firstLine="0" w:firstLineChars="0"/>
        <w:jc w:val="left"/>
        <w:rPr>
          <w:rFonts w:asciiTheme="minorEastAsia" w:hAnsiTheme="minorEastAsia"/>
          <w:szCs w:val="21"/>
        </w:rPr>
      </w:pPr>
      <w:r>
        <w:rPr>
          <w:rFonts w:hint="eastAsia" w:asciiTheme="minorEastAsia" w:hAnsiTheme="minorEastAsia"/>
          <w:szCs w:val="21"/>
        </w:rPr>
        <w:t>GBJ235《工业管道施工及验收标准》</w:t>
      </w:r>
    </w:p>
    <w:p>
      <w:pPr>
        <w:pStyle w:val="25"/>
        <w:numPr>
          <w:ilvl w:val="1"/>
          <w:numId w:val="10"/>
        </w:numPr>
        <w:ind w:left="0" w:firstLine="0" w:firstLineChars="0"/>
        <w:jc w:val="left"/>
        <w:rPr>
          <w:rFonts w:asciiTheme="minorEastAsia" w:hAnsiTheme="minorEastAsia"/>
          <w:szCs w:val="21"/>
        </w:rPr>
      </w:pPr>
      <w:r>
        <w:rPr>
          <w:rFonts w:asciiTheme="minorEastAsia" w:hAnsiTheme="minorEastAsia"/>
          <w:szCs w:val="21"/>
        </w:rPr>
        <w:t>GB50054《低压配电设计规程》</w:t>
      </w:r>
    </w:p>
    <w:p>
      <w:pPr>
        <w:pStyle w:val="25"/>
        <w:numPr>
          <w:ilvl w:val="1"/>
          <w:numId w:val="10"/>
        </w:numPr>
        <w:ind w:left="0" w:firstLine="0" w:firstLineChars="0"/>
        <w:jc w:val="left"/>
        <w:rPr>
          <w:rFonts w:asciiTheme="minorEastAsia" w:hAnsiTheme="minorEastAsia"/>
          <w:szCs w:val="21"/>
        </w:rPr>
      </w:pPr>
      <w:r>
        <w:rPr>
          <w:rFonts w:asciiTheme="minorEastAsia" w:hAnsiTheme="minorEastAsia"/>
          <w:szCs w:val="21"/>
        </w:rPr>
        <w:t>GB50169《电气装置安全工程接地装置施工及验收规范》</w:t>
      </w:r>
    </w:p>
    <w:p>
      <w:pPr>
        <w:pStyle w:val="25"/>
        <w:numPr>
          <w:ilvl w:val="1"/>
          <w:numId w:val="10"/>
        </w:numPr>
        <w:ind w:left="0" w:firstLine="0" w:firstLineChars="0"/>
        <w:jc w:val="left"/>
        <w:rPr>
          <w:rFonts w:asciiTheme="minorEastAsia" w:hAnsiTheme="minorEastAsia"/>
          <w:szCs w:val="21"/>
        </w:rPr>
      </w:pPr>
      <w:r>
        <w:rPr>
          <w:rFonts w:asciiTheme="minorEastAsia" w:hAnsiTheme="minorEastAsia"/>
          <w:szCs w:val="21"/>
        </w:rPr>
        <w:t>GBJ232《电气装置安装工程施工及验收规范》</w:t>
      </w:r>
    </w:p>
    <w:p>
      <w:pPr>
        <w:pStyle w:val="25"/>
        <w:numPr>
          <w:ilvl w:val="1"/>
          <w:numId w:val="10"/>
        </w:numPr>
        <w:ind w:left="0" w:firstLine="0" w:firstLineChars="0"/>
        <w:jc w:val="left"/>
        <w:rPr>
          <w:rFonts w:asciiTheme="minorEastAsia" w:hAnsiTheme="minorEastAsia"/>
          <w:szCs w:val="21"/>
        </w:rPr>
      </w:pPr>
      <w:r>
        <w:rPr>
          <w:rFonts w:hint="eastAsia" w:asciiTheme="minorEastAsia" w:hAnsiTheme="minorEastAsia"/>
          <w:szCs w:val="21"/>
        </w:rPr>
        <w:t xml:space="preserve">GB50254《电气装置安装工程低压电器施工及验收规范》 </w:t>
      </w:r>
    </w:p>
    <w:p>
      <w:pPr>
        <w:pStyle w:val="25"/>
        <w:numPr>
          <w:ilvl w:val="1"/>
          <w:numId w:val="10"/>
        </w:numPr>
        <w:ind w:left="0" w:firstLine="0" w:firstLineChars="0"/>
        <w:jc w:val="left"/>
        <w:rPr>
          <w:rFonts w:asciiTheme="minorEastAsia" w:hAnsiTheme="minorEastAsia"/>
          <w:szCs w:val="21"/>
        </w:rPr>
      </w:pPr>
      <w:r>
        <w:rPr>
          <w:rFonts w:hint="eastAsia" w:asciiTheme="minorEastAsia" w:hAnsiTheme="minorEastAsia"/>
          <w:szCs w:val="21"/>
        </w:rPr>
        <w:t xml:space="preserve">GB50259《电气装置安装工程电气照明装置施工及验收规范》 </w:t>
      </w:r>
    </w:p>
    <w:p>
      <w:pPr>
        <w:pStyle w:val="25"/>
        <w:numPr>
          <w:ilvl w:val="1"/>
          <w:numId w:val="10"/>
        </w:numPr>
        <w:ind w:left="0" w:firstLine="0" w:firstLineChars="0"/>
        <w:jc w:val="left"/>
        <w:rPr>
          <w:rFonts w:asciiTheme="minorEastAsia" w:hAnsiTheme="minorEastAsia"/>
          <w:szCs w:val="21"/>
        </w:rPr>
      </w:pPr>
      <w:r>
        <w:rPr>
          <w:rFonts w:hint="eastAsia" w:asciiTheme="minorEastAsia" w:hAnsiTheme="minorEastAsia"/>
          <w:szCs w:val="21"/>
        </w:rPr>
        <w:t>GB50057《</w:t>
      </w:r>
      <w:r>
        <w:rPr>
          <w:rFonts w:hint="eastAsia"/>
          <w:sz w:val="21"/>
          <w:szCs w:val="21"/>
        </w:rPr>
        <w:t>建筑物防雷设计规范》</w:t>
      </w:r>
    </w:p>
    <w:p>
      <w:pPr>
        <w:ind w:firstLine="420" w:firstLineChars="200"/>
        <w:jc w:val="left"/>
        <w:rPr>
          <w:rFonts w:hint="eastAsia" w:asciiTheme="minorEastAsia" w:hAnsiTheme="minorEastAsia"/>
          <w:color w:val="000000"/>
          <w:szCs w:val="21"/>
        </w:rPr>
      </w:pPr>
      <w:r>
        <w:rPr>
          <w:rFonts w:asciiTheme="minorEastAsia" w:hAnsiTheme="minorEastAsia"/>
          <w:color w:val="000000"/>
          <w:szCs w:val="21"/>
        </w:rPr>
        <w:t>所选用标准必须现行的最新版本，如果某些内容有矛盾时，应以较高标准的条款执行。其余未列入的按相关的国际标准、中华人民共和国国家标准、</w:t>
      </w:r>
      <w:r>
        <w:rPr>
          <w:rFonts w:hint="eastAsia" w:asciiTheme="minorEastAsia" w:hAnsiTheme="minorEastAsia"/>
          <w:color w:val="000000"/>
          <w:szCs w:val="21"/>
        </w:rPr>
        <w:t>企业</w:t>
      </w:r>
      <w:r>
        <w:rPr>
          <w:rFonts w:asciiTheme="minorEastAsia" w:hAnsiTheme="minorEastAsia"/>
          <w:color w:val="000000"/>
          <w:szCs w:val="21"/>
        </w:rPr>
        <w:t>标准执行</w:t>
      </w:r>
      <w:r>
        <w:rPr>
          <w:rFonts w:hint="eastAsia" w:asciiTheme="minorEastAsia" w:hAnsiTheme="minorEastAsia"/>
          <w:color w:val="000000"/>
          <w:szCs w:val="21"/>
        </w:rPr>
        <w:t>。</w:t>
      </w:r>
    </w:p>
    <w:p>
      <w:pPr>
        <w:pStyle w:val="25"/>
        <w:numPr>
          <w:ilvl w:val="0"/>
          <w:numId w:val="4"/>
        </w:numPr>
        <w:ind w:left="0" w:firstLine="0" w:firstLineChars="0"/>
        <w:rPr>
          <w:rFonts w:asciiTheme="minorEastAsia" w:hAnsiTheme="minorEastAsia"/>
          <w:b/>
          <w:szCs w:val="21"/>
        </w:rPr>
      </w:pPr>
      <w:r>
        <w:rPr>
          <w:rFonts w:hint="eastAsia" w:asciiTheme="minorEastAsia" w:hAnsiTheme="minorEastAsia"/>
          <w:b/>
          <w:szCs w:val="21"/>
        </w:rPr>
        <w:t>安消环要求及治理方案</w:t>
      </w:r>
    </w:p>
    <w:p>
      <w:pPr>
        <w:pStyle w:val="5"/>
        <w:numPr>
          <w:ilvl w:val="0"/>
          <w:numId w:val="11"/>
        </w:numPr>
        <w:spacing w:line="276" w:lineRule="auto"/>
        <w:ind w:left="0" w:firstLine="0" w:firstLineChars="0"/>
        <w:jc w:val="left"/>
        <w:rPr>
          <w:b/>
          <w:bCs/>
          <w:szCs w:val="21"/>
        </w:rPr>
      </w:pPr>
      <w:r>
        <w:rPr>
          <w:rFonts w:hint="eastAsia"/>
          <w:b/>
          <w:sz w:val="21"/>
          <w:szCs w:val="21"/>
        </w:rPr>
        <w:t>废气：</w:t>
      </w:r>
    </w:p>
    <w:p>
      <w:pPr>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）有组织废气：</w:t>
      </w:r>
    </w:p>
    <w:p>
      <w:pPr>
        <w:ind w:firstLine="420" w:firstLineChars="200"/>
        <w:rPr>
          <w:rFonts w:ascii="宋体" w:hAnsi="宋体" w:cs="宋体"/>
          <w:szCs w:val="21"/>
        </w:rPr>
      </w:pPr>
      <w:r>
        <w:rPr>
          <w:rFonts w:hint="eastAsia" w:ascii="宋体" w:hAnsi="宋体" w:cs="宋体"/>
          <w:szCs w:val="21"/>
        </w:rPr>
        <w:t>颗粒物、非甲烷总烃排放执行《大气污染物综合排放标准》（</w:t>
      </w:r>
      <w:r>
        <w:rPr>
          <w:rFonts w:ascii="宋体" w:hAnsi="宋体" w:cs="宋体"/>
          <w:szCs w:val="21"/>
        </w:rPr>
        <w:t>GB16297-1996</w:t>
      </w:r>
      <w:r>
        <w:rPr>
          <w:rFonts w:hint="eastAsia" w:ascii="宋体" w:hAnsi="宋体" w:cs="宋体"/>
          <w:szCs w:val="21"/>
        </w:rPr>
        <w:t>）表</w:t>
      </w:r>
      <w:r>
        <w:rPr>
          <w:rFonts w:ascii="宋体" w:hAnsi="宋体" w:cs="宋体"/>
          <w:szCs w:val="21"/>
        </w:rPr>
        <w:t>2</w:t>
      </w:r>
      <w:r>
        <w:rPr>
          <w:rFonts w:hint="eastAsia" w:ascii="宋体" w:hAnsi="宋体" w:cs="宋体"/>
          <w:szCs w:val="21"/>
        </w:rPr>
        <w:t>中规定限值要求。</w:t>
      </w:r>
    </w:p>
    <w:p>
      <w:pPr>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）无组织废气：</w:t>
      </w:r>
    </w:p>
    <w:p>
      <w:pPr>
        <w:ind w:firstLine="420" w:firstLineChars="200"/>
        <w:rPr>
          <w:rFonts w:ascii="宋体" w:hAnsi="宋体" w:cs="宋体"/>
          <w:szCs w:val="21"/>
        </w:rPr>
      </w:pPr>
      <w:r>
        <w:rPr>
          <w:rFonts w:hint="eastAsia" w:ascii="宋体" w:hAnsi="宋体" w:cs="宋体"/>
          <w:szCs w:val="21"/>
        </w:rPr>
        <w:t>项目厂区非甲烷总烃无组织排放执行《挥发性有机物无组织排放控制标准》（</w:t>
      </w:r>
      <w:r>
        <w:rPr>
          <w:rFonts w:ascii="宋体" w:hAnsi="宋体" w:cs="宋体"/>
          <w:szCs w:val="21"/>
        </w:rPr>
        <w:t>GB37822-2019</w:t>
      </w:r>
      <w:r>
        <w:rPr>
          <w:rFonts w:hint="eastAsia" w:ascii="宋体" w:hAnsi="宋体" w:cs="宋体"/>
          <w:szCs w:val="21"/>
        </w:rPr>
        <w:t>）表</w:t>
      </w:r>
      <w:r>
        <w:rPr>
          <w:rFonts w:ascii="宋体" w:hAnsi="宋体" w:cs="宋体"/>
          <w:szCs w:val="21"/>
        </w:rPr>
        <w:t>A.1</w:t>
      </w:r>
      <w:r>
        <w:rPr>
          <w:rFonts w:hint="eastAsia" w:ascii="宋体" w:hAnsi="宋体" w:cs="宋体"/>
          <w:szCs w:val="21"/>
        </w:rPr>
        <w:t>中特别排放限值要求。厂界颗粒物、非甲烷总烃无组织排放执行《大气污染物综合排放标准》（</w:t>
      </w:r>
      <w:r>
        <w:rPr>
          <w:rFonts w:ascii="宋体" w:hAnsi="宋体" w:cs="宋体"/>
          <w:szCs w:val="21"/>
        </w:rPr>
        <w:t>GB16297-1996</w:t>
      </w:r>
      <w:r>
        <w:rPr>
          <w:rFonts w:hint="eastAsia" w:ascii="宋体" w:hAnsi="宋体" w:cs="宋体"/>
          <w:szCs w:val="21"/>
        </w:rPr>
        <w:t>）表</w:t>
      </w:r>
      <w:r>
        <w:rPr>
          <w:rFonts w:ascii="宋体" w:hAnsi="宋体" w:cs="宋体"/>
          <w:szCs w:val="21"/>
        </w:rPr>
        <w:t>2</w:t>
      </w:r>
      <w:r>
        <w:rPr>
          <w:rFonts w:hint="eastAsia" w:ascii="宋体" w:hAnsi="宋体" w:cs="宋体"/>
          <w:szCs w:val="21"/>
        </w:rPr>
        <w:t>中规定限值要求。具体标准限值详见表</w:t>
      </w:r>
      <w:r>
        <w:rPr>
          <w:rFonts w:ascii="宋体" w:hAnsi="宋体" w:cs="宋体"/>
          <w:szCs w:val="21"/>
        </w:rPr>
        <w:t>3-5</w:t>
      </w:r>
      <w:r>
        <w:rPr>
          <w:rFonts w:hint="eastAsia" w:ascii="宋体" w:hAnsi="宋体" w:cs="宋体"/>
          <w:szCs w:val="21"/>
        </w:rPr>
        <w:t>。</w:t>
      </w:r>
      <w:r>
        <w:rPr>
          <w:rFonts w:ascii="宋体" w:hAnsi="宋体" w:cs="宋体"/>
          <w:szCs w:val="21"/>
        </w:rPr>
        <w:t xml:space="preserve"> </w:t>
      </w:r>
    </w:p>
    <w:tbl>
      <w:tblPr>
        <w:tblStyle w:val="15"/>
        <w:tblW w:w="8156" w:type="dxa"/>
        <w:tblInd w:w="96" w:type="dxa"/>
        <w:tblLayout w:type="autofit"/>
        <w:tblCellMar>
          <w:top w:w="0" w:type="dxa"/>
          <w:left w:w="108" w:type="dxa"/>
          <w:bottom w:w="0" w:type="dxa"/>
          <w:right w:w="108" w:type="dxa"/>
        </w:tblCellMar>
      </w:tblPr>
      <w:tblGrid>
        <w:gridCol w:w="863"/>
        <w:gridCol w:w="850"/>
        <w:gridCol w:w="2410"/>
        <w:gridCol w:w="1473"/>
        <w:gridCol w:w="2560"/>
      </w:tblGrid>
      <w:tr>
        <w:tblPrEx>
          <w:tblCellMar>
            <w:top w:w="0" w:type="dxa"/>
            <w:left w:w="108" w:type="dxa"/>
            <w:bottom w:w="0" w:type="dxa"/>
            <w:right w:w="108" w:type="dxa"/>
          </w:tblCellMar>
        </w:tblPrEx>
        <w:trPr>
          <w:trHeight w:val="600" w:hRule="atLeast"/>
        </w:trPr>
        <w:tc>
          <w:tcPr>
            <w:tcW w:w="815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表3-5  大气污染物无组织排放标准</w:t>
            </w:r>
          </w:p>
        </w:tc>
      </w:tr>
      <w:tr>
        <w:tblPrEx>
          <w:tblCellMar>
            <w:top w:w="0" w:type="dxa"/>
            <w:left w:w="108" w:type="dxa"/>
            <w:bottom w:w="0" w:type="dxa"/>
            <w:right w:w="108" w:type="dxa"/>
          </w:tblCellMar>
        </w:tblPrEx>
        <w:trPr>
          <w:trHeight w:val="600" w:hRule="atLeast"/>
        </w:trPr>
        <w:tc>
          <w:tcPr>
            <w:tcW w:w="8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污染物名称</w:t>
            </w:r>
          </w:p>
        </w:tc>
        <w:tc>
          <w:tcPr>
            <w:tcW w:w="3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特别排放限值（mg/m</w:t>
            </w:r>
            <w:r>
              <w:rPr>
                <w:rFonts w:hint="eastAsia" w:ascii="宋体" w:hAnsi="宋体" w:eastAsia="宋体" w:cs="宋体"/>
                <w:color w:val="000000"/>
                <w:kern w:val="0"/>
                <w:szCs w:val="21"/>
                <w:vertAlign w:val="superscript"/>
              </w:rPr>
              <w:t>3</w:t>
            </w:r>
            <w:r>
              <w:rPr>
                <w:rFonts w:hint="eastAsia" w:ascii="宋体" w:hAnsi="宋体" w:eastAsia="宋体" w:cs="宋体"/>
                <w:color w:val="000000"/>
                <w:kern w:val="0"/>
                <w:szCs w:val="21"/>
              </w:rPr>
              <w:t>）</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无组织排放监控位置</w:t>
            </w:r>
          </w:p>
        </w:tc>
        <w:tc>
          <w:tcPr>
            <w:tcW w:w="2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标准来源</w:t>
            </w:r>
          </w:p>
        </w:tc>
      </w:tr>
      <w:tr>
        <w:tblPrEx>
          <w:tblCellMar>
            <w:top w:w="0" w:type="dxa"/>
            <w:left w:w="108" w:type="dxa"/>
            <w:bottom w:w="0" w:type="dxa"/>
            <w:right w:w="108" w:type="dxa"/>
          </w:tblCellMar>
        </w:tblPrEx>
        <w:trPr>
          <w:trHeight w:val="825" w:hRule="atLeast"/>
        </w:trPr>
        <w:tc>
          <w:tcPr>
            <w:tcW w:w="8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颗粒物</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 </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厂界大气污染物监控浓度限值</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周界外浓度最高点</w:t>
            </w:r>
          </w:p>
        </w:tc>
        <w:tc>
          <w:tcPr>
            <w:tcW w:w="2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《大气污染物综合排放标准》（GB16297-1996）</w:t>
            </w:r>
          </w:p>
        </w:tc>
      </w:tr>
      <w:tr>
        <w:tblPrEx>
          <w:tblCellMar>
            <w:top w:w="0" w:type="dxa"/>
            <w:left w:w="108" w:type="dxa"/>
            <w:bottom w:w="0" w:type="dxa"/>
            <w:right w:w="108" w:type="dxa"/>
          </w:tblCellMar>
        </w:tblPrEx>
        <w:trPr>
          <w:trHeight w:val="600" w:hRule="atLeast"/>
        </w:trPr>
        <w:tc>
          <w:tcPr>
            <w:tcW w:w="8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非甲烷总烃</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监控点处1h平均浓度值</w:t>
            </w:r>
          </w:p>
        </w:tc>
        <w:tc>
          <w:tcPr>
            <w:tcW w:w="147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在厂房外设置监控点</w:t>
            </w:r>
          </w:p>
        </w:tc>
        <w:tc>
          <w:tcPr>
            <w:tcW w:w="2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《挥发性有机物无组织排放控制标准》（GB37822-2019）</w:t>
            </w:r>
          </w:p>
        </w:tc>
      </w:tr>
      <w:tr>
        <w:tblPrEx>
          <w:tblCellMar>
            <w:top w:w="0" w:type="dxa"/>
            <w:left w:w="108" w:type="dxa"/>
            <w:bottom w:w="0" w:type="dxa"/>
            <w:right w:w="108" w:type="dxa"/>
          </w:tblCellMar>
        </w:tblPrEx>
        <w:trPr>
          <w:trHeight w:val="720" w:hRule="atLeast"/>
        </w:trPr>
        <w:tc>
          <w:tcPr>
            <w:tcW w:w="8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监控点处任意一次浓度值</w:t>
            </w:r>
          </w:p>
        </w:tc>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750" w:hRule="atLeast"/>
        </w:trPr>
        <w:tc>
          <w:tcPr>
            <w:tcW w:w="8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4.0 </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厂界大气污染物监控浓度限值</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周界外浓度最高点</w:t>
            </w:r>
          </w:p>
        </w:tc>
        <w:tc>
          <w:tcPr>
            <w:tcW w:w="2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《大气污染物综合排放标准》（GB16297-1996）</w:t>
            </w:r>
          </w:p>
        </w:tc>
      </w:tr>
    </w:tbl>
    <w:p>
      <w:pPr>
        <w:rPr>
          <w:rFonts w:ascii="宋体" w:hAnsi="宋体" w:cs="宋体"/>
          <w:szCs w:val="21"/>
        </w:rPr>
      </w:pPr>
    </w:p>
    <w:p>
      <w:pPr>
        <w:pStyle w:val="5"/>
        <w:numPr>
          <w:ilvl w:val="0"/>
          <w:numId w:val="11"/>
        </w:numPr>
        <w:spacing w:line="276" w:lineRule="auto"/>
        <w:ind w:left="0" w:firstLine="0" w:firstLineChars="0"/>
        <w:rPr>
          <w:b/>
          <w:sz w:val="21"/>
          <w:szCs w:val="21"/>
        </w:rPr>
      </w:pPr>
      <w:r>
        <w:rPr>
          <w:rFonts w:hint="eastAsia"/>
          <w:b/>
          <w:sz w:val="21"/>
          <w:szCs w:val="21"/>
        </w:rPr>
        <w:t>噪音：</w:t>
      </w:r>
      <w:r>
        <w:rPr>
          <w:rFonts w:hint="eastAsia"/>
          <w:sz w:val="21"/>
          <w:szCs w:val="21"/>
        </w:rPr>
        <w:t>项目运营期厂界环境噪声排放执行《工业企业厂界环境噪声排放标准》（GB12348-2008）中3类标准规定限值，即昼间65dB（A），夜间55dB（A）。</w:t>
      </w:r>
    </w:p>
    <w:p>
      <w:pPr>
        <w:pStyle w:val="5"/>
        <w:numPr>
          <w:ilvl w:val="0"/>
          <w:numId w:val="11"/>
        </w:numPr>
        <w:spacing w:line="276" w:lineRule="auto"/>
        <w:ind w:left="0" w:firstLine="0" w:firstLineChars="0"/>
        <w:rPr>
          <w:b/>
          <w:sz w:val="21"/>
          <w:szCs w:val="21"/>
        </w:rPr>
      </w:pPr>
      <w:r>
        <w:rPr>
          <w:rFonts w:hint="eastAsia"/>
          <w:b/>
          <w:sz w:val="21"/>
          <w:szCs w:val="21"/>
        </w:rPr>
        <w:t>外排烟囱：</w:t>
      </w:r>
      <w:r>
        <w:rPr>
          <w:rFonts w:hint="eastAsia"/>
          <w:sz w:val="21"/>
          <w:szCs w:val="21"/>
          <w:lang w:val="en-US" w:eastAsia="zh-CN"/>
        </w:rPr>
        <w:t>焊接烟尘</w:t>
      </w:r>
      <w:r>
        <w:rPr>
          <w:rFonts w:hint="eastAsia"/>
          <w:sz w:val="21"/>
          <w:szCs w:val="21"/>
        </w:rPr>
        <w:t>允许高空排放烟囱</w:t>
      </w:r>
      <w:r>
        <w:rPr>
          <w:rFonts w:hint="eastAsia"/>
          <w:sz w:val="21"/>
          <w:szCs w:val="21"/>
          <w:lang w:val="en-US" w:eastAsia="zh-CN"/>
        </w:rPr>
        <w:t>2</w:t>
      </w:r>
      <w:r>
        <w:rPr>
          <w:rFonts w:hint="eastAsia"/>
          <w:sz w:val="21"/>
          <w:szCs w:val="21"/>
        </w:rPr>
        <w:t>组（已经环保申报报备）</w:t>
      </w:r>
      <w:r>
        <w:rPr>
          <w:rFonts w:hint="eastAsia"/>
          <w:sz w:val="21"/>
          <w:szCs w:val="21"/>
          <w:lang w:eastAsia="zh-CN"/>
        </w:rPr>
        <w:t>，</w:t>
      </w:r>
      <w:r>
        <w:rPr>
          <w:rFonts w:hint="eastAsia"/>
          <w:sz w:val="21"/>
          <w:szCs w:val="21"/>
          <w:lang w:val="en-US" w:eastAsia="zh-CN"/>
        </w:rPr>
        <w:t>本方案要求采用一组高空排放烟囱</w:t>
      </w:r>
      <w:r>
        <w:rPr>
          <w:rFonts w:hint="eastAsia"/>
          <w:sz w:val="21"/>
          <w:szCs w:val="21"/>
        </w:rPr>
        <w:t>。排气筒出口高度大于</w:t>
      </w:r>
      <w:r>
        <w:rPr>
          <w:rFonts w:hint="eastAsia"/>
          <w:b/>
          <w:bCs/>
          <w:sz w:val="21"/>
          <w:szCs w:val="21"/>
        </w:rPr>
        <w:t>1</w:t>
      </w:r>
      <w:r>
        <w:rPr>
          <w:rFonts w:hint="eastAsia"/>
          <w:b/>
          <w:bCs/>
          <w:sz w:val="21"/>
          <w:szCs w:val="21"/>
          <w:lang w:val="en-US" w:eastAsia="zh-CN"/>
        </w:rPr>
        <w:t>6</w:t>
      </w:r>
      <w:r>
        <w:rPr>
          <w:rFonts w:hint="eastAsia"/>
          <w:b/>
          <w:bCs/>
          <w:sz w:val="21"/>
          <w:szCs w:val="21"/>
        </w:rPr>
        <w:t>m</w:t>
      </w:r>
      <w:r>
        <w:rPr>
          <w:rFonts w:hint="eastAsia"/>
          <w:sz w:val="21"/>
          <w:szCs w:val="21"/>
        </w:rPr>
        <w:t>高</w:t>
      </w:r>
      <w:r>
        <w:rPr>
          <w:rFonts w:hint="eastAsia"/>
          <w:sz w:val="21"/>
          <w:szCs w:val="21"/>
          <w:lang w:val="en-US" w:eastAsia="zh-CN"/>
        </w:rPr>
        <w:t>空</w:t>
      </w:r>
      <w:r>
        <w:rPr>
          <w:rFonts w:hint="eastAsia"/>
          <w:sz w:val="21"/>
          <w:szCs w:val="21"/>
        </w:rPr>
        <w:t>排放（目前厂房檐口高约14.1米，档边高15.3米）。</w:t>
      </w:r>
    </w:p>
    <w:p>
      <w:pPr>
        <w:pStyle w:val="5"/>
        <w:numPr>
          <w:ilvl w:val="0"/>
          <w:numId w:val="11"/>
        </w:numPr>
        <w:spacing w:line="276" w:lineRule="auto"/>
        <w:ind w:left="0" w:firstLine="0" w:firstLineChars="0"/>
        <w:rPr>
          <w:b/>
          <w:sz w:val="21"/>
          <w:szCs w:val="21"/>
        </w:rPr>
      </w:pPr>
      <w:r>
        <w:rPr>
          <w:b/>
          <w:sz w:val="21"/>
          <w:szCs w:val="21"/>
        </w:rPr>
        <w:t>治理方案</w:t>
      </w:r>
    </w:p>
    <w:p>
      <w:pPr>
        <w:pStyle w:val="5"/>
        <w:numPr>
          <w:ilvl w:val="0"/>
          <w:numId w:val="12"/>
        </w:numPr>
        <w:spacing w:line="276" w:lineRule="auto"/>
        <w:ind w:left="0" w:leftChars="0" w:firstLine="0" w:firstLineChars="0"/>
        <w:rPr>
          <w:sz w:val="21"/>
          <w:szCs w:val="21"/>
        </w:rPr>
      </w:pPr>
      <w:r>
        <w:rPr>
          <w:rFonts w:hint="eastAsia"/>
          <w:sz w:val="21"/>
          <w:szCs w:val="21"/>
          <w:lang w:val="en-US" w:eastAsia="zh-CN"/>
        </w:rPr>
        <w:t>焊接烟</w:t>
      </w:r>
      <w:r>
        <w:rPr>
          <w:rFonts w:hint="eastAsia"/>
          <w:sz w:val="21"/>
          <w:szCs w:val="21"/>
        </w:rPr>
        <w:t>尘</w:t>
      </w:r>
      <w:r>
        <w:rPr>
          <w:rFonts w:hint="eastAsia"/>
          <w:sz w:val="21"/>
          <w:szCs w:val="21"/>
          <w:lang w:val="en-US" w:eastAsia="zh-CN"/>
        </w:rPr>
        <w:t>经吸尘罩收集到管道，</w:t>
      </w:r>
      <w:r>
        <w:rPr>
          <w:rFonts w:hint="eastAsia"/>
          <w:sz w:val="21"/>
          <w:szCs w:val="21"/>
        </w:rPr>
        <w:t>采用脉冲</w:t>
      </w:r>
      <w:r>
        <w:rPr>
          <w:rFonts w:hint="eastAsia"/>
          <w:sz w:val="21"/>
          <w:szCs w:val="21"/>
          <w:lang w:val="en-US" w:eastAsia="zh-CN"/>
        </w:rPr>
        <w:t>滤筒式</w:t>
      </w:r>
      <w:r>
        <w:rPr>
          <w:rFonts w:hint="eastAsia"/>
          <w:sz w:val="21"/>
          <w:szCs w:val="21"/>
        </w:rPr>
        <w:t>除尘器</w:t>
      </w:r>
      <w:r>
        <w:rPr>
          <w:rFonts w:hint="eastAsia"/>
          <w:sz w:val="21"/>
          <w:szCs w:val="21"/>
          <w:lang w:val="en-US" w:eastAsia="zh-CN"/>
        </w:rPr>
        <w:t>净化</w:t>
      </w:r>
      <w:r>
        <w:rPr>
          <w:rFonts w:hint="eastAsia"/>
          <w:sz w:val="21"/>
          <w:szCs w:val="21"/>
        </w:rPr>
        <w:t>处理</w:t>
      </w:r>
      <w:r>
        <w:rPr>
          <w:rFonts w:hint="eastAsia"/>
          <w:sz w:val="21"/>
          <w:szCs w:val="21"/>
          <w:lang w:val="en-US" w:eastAsia="zh-CN"/>
        </w:rPr>
        <w:t>达标后高空排放，粉尘排放≤20mg/m3</w:t>
      </w:r>
      <w:r>
        <w:rPr>
          <w:rFonts w:hint="eastAsia"/>
          <w:sz w:val="21"/>
          <w:szCs w:val="21"/>
        </w:rPr>
        <w:t>。</w:t>
      </w:r>
    </w:p>
    <w:p>
      <w:pPr>
        <w:pStyle w:val="5"/>
        <w:numPr>
          <w:ilvl w:val="0"/>
          <w:numId w:val="11"/>
        </w:numPr>
        <w:spacing w:line="276" w:lineRule="auto"/>
        <w:ind w:left="0" w:firstLine="0" w:firstLineChars="0"/>
        <w:rPr>
          <w:b/>
          <w:sz w:val="21"/>
          <w:szCs w:val="21"/>
        </w:rPr>
      </w:pPr>
      <w:r>
        <w:rPr>
          <w:rFonts w:hint="eastAsia"/>
          <w:b/>
          <w:sz w:val="21"/>
          <w:szCs w:val="21"/>
        </w:rPr>
        <w:t>消防安全</w:t>
      </w:r>
    </w:p>
    <w:p>
      <w:pPr>
        <w:pStyle w:val="5"/>
        <w:numPr>
          <w:ilvl w:val="0"/>
          <w:numId w:val="13"/>
        </w:numPr>
        <w:spacing w:line="276" w:lineRule="auto"/>
        <w:ind w:left="0" w:leftChars="0" w:firstLine="0" w:firstLineChars="0"/>
        <w:rPr>
          <w:sz w:val="21"/>
          <w:szCs w:val="21"/>
        </w:rPr>
      </w:pPr>
      <w:r>
        <w:rPr>
          <w:rFonts w:hint="eastAsia"/>
          <w:sz w:val="21"/>
          <w:szCs w:val="21"/>
        </w:rPr>
        <w:t>根据厂房规划设计及建筑结构特点，B厂房及辅助办公楼在消防火险类别上均属于“丁戊类”，厂房内设置室内消火栓即可。</w:t>
      </w:r>
    </w:p>
    <w:p>
      <w:pPr>
        <w:pStyle w:val="5"/>
        <w:numPr>
          <w:ilvl w:val="0"/>
          <w:numId w:val="13"/>
        </w:numPr>
        <w:spacing w:line="276" w:lineRule="auto"/>
        <w:ind w:left="0" w:leftChars="0" w:firstLine="0" w:firstLineChars="0"/>
        <w:rPr>
          <w:sz w:val="21"/>
          <w:szCs w:val="21"/>
        </w:rPr>
      </w:pPr>
      <w:r>
        <w:rPr>
          <w:rFonts w:hint="eastAsia"/>
          <w:sz w:val="21"/>
          <w:szCs w:val="21"/>
        </w:rPr>
        <w:t>新建B厂房为第三类防雷防爆建筑，按第三类防雷防爆设置即可。</w:t>
      </w:r>
    </w:p>
    <w:p>
      <w:pPr>
        <w:pStyle w:val="5"/>
        <w:numPr>
          <w:ilvl w:val="0"/>
          <w:numId w:val="13"/>
        </w:numPr>
        <w:spacing w:line="276" w:lineRule="auto"/>
        <w:ind w:left="0" w:leftChars="0" w:firstLine="0" w:firstLineChars="0"/>
        <w:rPr>
          <w:sz w:val="21"/>
          <w:szCs w:val="21"/>
        </w:rPr>
      </w:pPr>
      <w:r>
        <w:rPr>
          <w:rFonts w:hint="eastAsia"/>
          <w:sz w:val="21"/>
          <w:szCs w:val="21"/>
        </w:rPr>
        <w:t>防雷防静电设施</w:t>
      </w:r>
    </w:p>
    <w:p>
      <w:pPr>
        <w:pStyle w:val="5"/>
        <w:numPr>
          <w:ilvl w:val="0"/>
          <w:numId w:val="14"/>
        </w:numPr>
        <w:spacing w:line="276" w:lineRule="auto"/>
        <w:ind w:left="5" w:leftChars="0" w:hanging="5" w:firstLineChars="0"/>
        <w:rPr>
          <w:sz w:val="21"/>
          <w:szCs w:val="21"/>
        </w:rPr>
      </w:pPr>
      <w:r>
        <w:rPr>
          <w:rFonts w:hint="eastAsia"/>
          <w:sz w:val="21"/>
          <w:szCs w:val="21"/>
        </w:rPr>
        <w:t>根据《建筑物防雷设计规范》（</w:t>
      </w:r>
      <w:r>
        <w:rPr>
          <w:sz w:val="21"/>
          <w:szCs w:val="21"/>
        </w:rPr>
        <w:t>GB50057-2010</w:t>
      </w:r>
      <w:r>
        <w:rPr>
          <w:rFonts w:hint="eastAsia"/>
          <w:sz w:val="21"/>
          <w:szCs w:val="21"/>
        </w:rPr>
        <w:t>）建筑物的防雷分类：拟建项目建构筑物按第三类防雷建、构筑物设置防雷设施。</w:t>
      </w:r>
    </w:p>
    <w:p>
      <w:pPr>
        <w:pStyle w:val="5"/>
        <w:numPr>
          <w:ilvl w:val="0"/>
          <w:numId w:val="14"/>
        </w:numPr>
        <w:spacing w:line="276" w:lineRule="auto"/>
        <w:ind w:left="5" w:leftChars="0" w:hanging="5" w:firstLineChars="0"/>
        <w:rPr>
          <w:sz w:val="21"/>
          <w:szCs w:val="21"/>
        </w:rPr>
      </w:pPr>
      <w:r>
        <w:rPr>
          <w:rFonts w:hint="eastAsia"/>
          <w:sz w:val="21"/>
          <w:szCs w:val="21"/>
        </w:rPr>
        <w:t>对第三类防雷建筑物均采用避雷网（带）防直击雷，引下线均在两根或以上，并应沿建筑物四周均匀或对称布置，其间距不大于</w:t>
      </w:r>
      <w:r>
        <w:rPr>
          <w:sz w:val="21"/>
          <w:szCs w:val="21"/>
        </w:rPr>
        <w:t>18m</w:t>
      </w:r>
      <w:r>
        <w:rPr>
          <w:rFonts w:hint="eastAsia"/>
          <w:sz w:val="21"/>
          <w:szCs w:val="21"/>
        </w:rPr>
        <w:t>；防感应雷的措施为建筑物内的设备管道构架等主要金属物就近接至防直击雷接地装置或电器设备的保护接地装置上。</w:t>
      </w:r>
    </w:p>
    <w:p>
      <w:pPr>
        <w:pStyle w:val="5"/>
        <w:numPr>
          <w:ilvl w:val="0"/>
          <w:numId w:val="14"/>
        </w:numPr>
        <w:spacing w:line="276" w:lineRule="auto"/>
        <w:ind w:left="5" w:leftChars="0" w:hanging="5" w:firstLineChars="0"/>
        <w:rPr>
          <w:sz w:val="21"/>
          <w:szCs w:val="21"/>
        </w:rPr>
      </w:pPr>
      <w:r>
        <w:rPr>
          <w:rFonts w:hint="eastAsia"/>
          <w:sz w:val="21"/>
          <w:szCs w:val="21"/>
        </w:rPr>
        <w:t>厂房内的设备、管道、构架等金属物就近接至防雷接地装置上；架空和直接埋地的金属管道、电缆在进出建筑物处就近与防雷装置相连；在地下凡距接地装置</w:t>
      </w:r>
      <w:r>
        <w:rPr>
          <w:sz w:val="21"/>
          <w:szCs w:val="21"/>
        </w:rPr>
        <w:t xml:space="preserve">3m </w:t>
      </w:r>
      <w:r>
        <w:rPr>
          <w:rFonts w:hint="eastAsia"/>
          <w:sz w:val="21"/>
          <w:szCs w:val="21"/>
        </w:rPr>
        <w:t>以内的金属管道、设备地脚等金属构件均与接地装置相连。</w:t>
      </w:r>
    </w:p>
    <w:p>
      <w:pPr>
        <w:pStyle w:val="5"/>
        <w:numPr>
          <w:ilvl w:val="0"/>
          <w:numId w:val="14"/>
        </w:numPr>
        <w:spacing w:line="276" w:lineRule="auto"/>
        <w:ind w:left="5" w:leftChars="0" w:hanging="5" w:firstLineChars="0"/>
        <w:rPr>
          <w:sz w:val="21"/>
          <w:szCs w:val="21"/>
        </w:rPr>
      </w:pPr>
      <w:r>
        <w:rPr>
          <w:rFonts w:hint="eastAsia"/>
          <w:sz w:val="21"/>
          <w:szCs w:val="21"/>
        </w:rPr>
        <w:t>所有电器设备外壳均进行接地，低压配电系统的接地形式采用三相五线制</w:t>
      </w:r>
      <w:r>
        <w:rPr>
          <w:sz w:val="21"/>
          <w:szCs w:val="21"/>
        </w:rPr>
        <w:t xml:space="preserve">TN-C-S </w:t>
      </w:r>
      <w:r>
        <w:rPr>
          <w:rFonts w:hint="eastAsia"/>
          <w:sz w:val="21"/>
          <w:szCs w:val="21"/>
        </w:rPr>
        <w:t>系统。防雷接地，防静电接地及电气保护接地共用同一接地网，接地电阻值不大于</w:t>
      </w:r>
      <w:r>
        <w:rPr>
          <w:sz w:val="21"/>
          <w:szCs w:val="21"/>
        </w:rPr>
        <w:t>4</w:t>
      </w:r>
      <w:r>
        <w:rPr>
          <w:rFonts w:hint="eastAsia"/>
          <w:sz w:val="21"/>
          <w:szCs w:val="21"/>
        </w:rPr>
        <w:t>Ω，满足相应规范要求。</w:t>
      </w:r>
    </w:p>
    <w:p>
      <w:pPr>
        <w:pStyle w:val="5"/>
        <w:numPr>
          <w:ilvl w:val="0"/>
          <w:numId w:val="11"/>
        </w:numPr>
        <w:spacing w:line="276" w:lineRule="auto"/>
        <w:ind w:left="0" w:firstLine="0" w:firstLineChars="0"/>
        <w:rPr>
          <w:sz w:val="21"/>
          <w:szCs w:val="21"/>
        </w:rPr>
      </w:pPr>
      <w:r>
        <w:rPr>
          <w:rFonts w:hint="eastAsia"/>
          <w:sz w:val="21"/>
          <w:szCs w:val="21"/>
        </w:rPr>
        <w:t>工业企业生产用设备安全设施应符合下列要求：风机和管道应设静电接地装置。接地电阻不应大于</w:t>
      </w:r>
      <w:r>
        <w:rPr>
          <w:sz w:val="21"/>
          <w:szCs w:val="21"/>
        </w:rPr>
        <w:t>100</w:t>
      </w:r>
      <w:r>
        <w:rPr>
          <w:rFonts w:hint="eastAsia"/>
          <w:sz w:val="21"/>
          <w:szCs w:val="21"/>
        </w:rPr>
        <w:t>Ω</w:t>
      </w:r>
      <w:r>
        <w:rPr>
          <w:rFonts w:hint="eastAsia"/>
          <w:sz w:val="21"/>
          <w:szCs w:val="21"/>
          <w:lang w:eastAsia="zh-CN"/>
        </w:rPr>
        <w:t>。</w:t>
      </w:r>
    </w:p>
    <w:p>
      <w:pPr>
        <w:pStyle w:val="5"/>
        <w:numPr>
          <w:ilvl w:val="0"/>
          <w:numId w:val="11"/>
        </w:numPr>
        <w:spacing w:line="276" w:lineRule="auto"/>
        <w:ind w:left="0" w:firstLine="0" w:firstLineChars="0"/>
        <w:rPr>
          <w:rFonts w:asciiTheme="minorEastAsia" w:hAnsiTheme="minorEastAsia"/>
          <w:b/>
          <w:szCs w:val="21"/>
        </w:rPr>
      </w:pPr>
      <w:r>
        <w:rPr>
          <w:rFonts w:hint="eastAsia" w:asciiTheme="majorEastAsia" w:hAnsiTheme="majorEastAsia" w:eastAsiaTheme="majorEastAsia" w:cstheme="majorEastAsia"/>
          <w:sz w:val="21"/>
          <w:szCs w:val="21"/>
        </w:rPr>
        <w:t>企业</w:t>
      </w:r>
      <w:r>
        <w:rPr>
          <w:rFonts w:hint="eastAsia"/>
          <w:sz w:val="21"/>
          <w:szCs w:val="21"/>
        </w:rPr>
        <w:t>应会同工程设计、施工单位，重点针对设备设施的材质或原材料、安装质量等，进行认真的检查、检验，严格施工安装质量，以消除因设备设施或安装质量缺陷而带来的“先天性”事故隐患。</w:t>
      </w:r>
    </w:p>
    <w:p>
      <w:pPr>
        <w:pStyle w:val="5"/>
        <w:numPr>
          <w:ilvl w:val="0"/>
          <w:numId w:val="0"/>
        </w:numPr>
        <w:spacing w:line="276" w:lineRule="auto"/>
        <w:ind w:leftChars="0"/>
        <w:rPr>
          <w:rFonts w:asciiTheme="minorEastAsia" w:hAnsiTheme="minorEastAsia"/>
          <w:b/>
          <w:szCs w:val="21"/>
        </w:rPr>
      </w:pPr>
    </w:p>
    <w:p>
      <w:pPr>
        <w:pStyle w:val="25"/>
        <w:numPr>
          <w:ilvl w:val="0"/>
          <w:numId w:val="4"/>
        </w:numPr>
        <w:ind w:left="0" w:firstLine="0" w:firstLineChars="0"/>
        <w:rPr>
          <w:rFonts w:asciiTheme="minorEastAsia" w:hAnsiTheme="minorEastAsia"/>
          <w:szCs w:val="21"/>
        </w:rPr>
      </w:pPr>
      <w:r>
        <w:rPr>
          <w:rFonts w:hint="eastAsia" w:asciiTheme="minorEastAsia" w:hAnsiTheme="minorEastAsia"/>
          <w:b/>
          <w:szCs w:val="21"/>
        </w:rPr>
        <w:t>设备</w:t>
      </w:r>
      <w:r>
        <w:rPr>
          <w:rFonts w:hint="eastAsia" w:asciiTheme="minorEastAsia" w:hAnsiTheme="minorEastAsia"/>
          <w:b/>
          <w:szCs w:val="21"/>
          <w:lang w:val="en-US" w:eastAsia="zh-CN"/>
        </w:rPr>
        <w:t>组成及主要</w:t>
      </w:r>
      <w:r>
        <w:rPr>
          <w:rFonts w:hint="eastAsia" w:asciiTheme="minorEastAsia" w:hAnsiTheme="minorEastAsia"/>
          <w:b/>
          <w:szCs w:val="21"/>
        </w:rPr>
        <w:t>功能</w:t>
      </w:r>
    </w:p>
    <w:p>
      <w:pPr>
        <w:pStyle w:val="34"/>
        <w:numPr>
          <w:ilvl w:val="0"/>
          <w:numId w:val="15"/>
        </w:numPr>
        <w:ind w:left="0" w:leftChars="0" w:firstLine="0" w:firstLineChars="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焊接烟尘处理工艺流程：车间作业时各焊接工位产生的烟尘，经收集罩后顺管道引出车间，经过</w:t>
      </w:r>
      <w:r>
        <w:rPr>
          <w:rFonts w:hint="eastAsia"/>
          <w:color w:val="auto"/>
          <w:sz w:val="21"/>
          <w:szCs w:val="21"/>
          <w:lang w:val="en-US" w:eastAsia="zh-CN"/>
        </w:rPr>
        <w:t>滤筒</w:t>
      </w:r>
      <w:r>
        <w:rPr>
          <w:rFonts w:hint="eastAsia" w:asciiTheme="minorEastAsia" w:hAnsiTheme="minorEastAsia" w:eastAsiaTheme="minorEastAsia"/>
          <w:color w:val="auto"/>
          <w:lang w:val="en-US" w:eastAsia="zh-CN"/>
        </w:rPr>
        <w:t>除尘器过滤后，空气经过</w:t>
      </w:r>
      <w:r>
        <w:rPr>
          <w:rFonts w:hint="eastAsia"/>
          <w:color w:val="auto"/>
          <w:sz w:val="21"/>
          <w:szCs w:val="21"/>
          <w:lang w:val="en-US" w:eastAsia="zh-CN"/>
        </w:rPr>
        <w:t>滤筒</w:t>
      </w:r>
      <w:r>
        <w:rPr>
          <w:rFonts w:hint="eastAsia" w:asciiTheme="minorEastAsia" w:hAnsiTheme="minorEastAsia" w:eastAsiaTheme="minorEastAsia"/>
          <w:color w:val="auto"/>
          <w:lang w:val="en-US" w:eastAsia="zh-CN"/>
        </w:rPr>
        <w:t>除尘器排气口排出。除尘器</w:t>
      </w:r>
      <w:r>
        <w:rPr>
          <w:rFonts w:hint="eastAsia"/>
          <w:color w:val="auto"/>
          <w:sz w:val="21"/>
          <w:szCs w:val="21"/>
          <w:lang w:val="en-US" w:eastAsia="zh-CN"/>
        </w:rPr>
        <w:t>滤筒</w:t>
      </w:r>
      <w:r>
        <w:rPr>
          <w:rFonts w:hint="eastAsia" w:asciiTheme="minorEastAsia" w:hAnsiTheme="minorEastAsia" w:eastAsiaTheme="minorEastAsia"/>
          <w:color w:val="auto"/>
          <w:lang w:val="en-US" w:eastAsia="zh-CN"/>
        </w:rPr>
        <w:t>表面粉尘附着达到一定量时，将增大风阻，因此，当集尘系统进、出气侧压力差达到设定值时，脉冲反吹系统启动，压缩空气通过控制仪控制的膜片阀经喷吹口反向从内部吹入</w:t>
      </w:r>
      <w:r>
        <w:rPr>
          <w:rFonts w:hint="eastAsia"/>
          <w:color w:val="auto"/>
          <w:sz w:val="21"/>
          <w:szCs w:val="21"/>
          <w:lang w:val="en-US" w:eastAsia="zh-CN"/>
        </w:rPr>
        <w:t>滤筒</w:t>
      </w:r>
      <w:r>
        <w:rPr>
          <w:rFonts w:hint="eastAsia" w:asciiTheme="minorEastAsia" w:hAnsiTheme="minorEastAsia" w:eastAsiaTheme="minorEastAsia"/>
          <w:color w:val="auto"/>
          <w:lang w:val="en-US" w:eastAsia="zh-CN"/>
        </w:rPr>
        <w:t>，附着在</w:t>
      </w:r>
      <w:r>
        <w:rPr>
          <w:rFonts w:hint="eastAsia"/>
          <w:color w:val="auto"/>
          <w:sz w:val="21"/>
          <w:szCs w:val="21"/>
          <w:lang w:val="en-US" w:eastAsia="zh-CN"/>
        </w:rPr>
        <w:t>滤筒</w:t>
      </w:r>
      <w:r>
        <w:rPr>
          <w:rFonts w:hint="eastAsia" w:asciiTheme="minorEastAsia" w:hAnsiTheme="minorEastAsia" w:eastAsiaTheme="minorEastAsia"/>
          <w:color w:val="auto"/>
          <w:lang w:val="en-US" w:eastAsia="zh-CN"/>
        </w:rPr>
        <w:t>外层表面的烟尘因气流及震动从</w:t>
      </w:r>
      <w:r>
        <w:rPr>
          <w:rFonts w:hint="eastAsia"/>
          <w:color w:val="auto"/>
          <w:sz w:val="21"/>
          <w:szCs w:val="21"/>
          <w:lang w:val="en-US" w:eastAsia="zh-CN"/>
        </w:rPr>
        <w:t>滤筒</w:t>
      </w:r>
      <w:r>
        <w:rPr>
          <w:rFonts w:hint="eastAsia" w:asciiTheme="minorEastAsia" w:hAnsiTheme="minorEastAsia" w:eastAsiaTheme="minorEastAsia"/>
          <w:color w:val="auto"/>
          <w:lang w:val="en-US" w:eastAsia="zh-CN"/>
        </w:rPr>
        <w:t>上掉落入下方灰斗中，由排灰口排出。除尘器排气口排出的洁净空气，经管道进入引风机，经引风机后直接排放。</w:t>
      </w:r>
    </w:p>
    <w:p>
      <w:pPr>
        <w:pStyle w:val="34"/>
        <w:numPr>
          <w:ilvl w:val="0"/>
          <w:numId w:val="15"/>
        </w:numPr>
        <w:ind w:left="0" w:leftChars="0" w:firstLine="0" w:firstLineChars="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焊烟处理系统</w:t>
      </w:r>
      <w:r>
        <w:rPr>
          <w:rFonts w:hint="eastAsia" w:asciiTheme="minorEastAsia" w:hAnsiTheme="minorEastAsia" w:eastAsiaTheme="minorEastAsia"/>
          <w:color w:val="auto"/>
        </w:rPr>
        <w:t>主要由</w:t>
      </w:r>
      <w:r>
        <w:rPr>
          <w:rFonts w:hint="eastAsia" w:asciiTheme="minorEastAsia" w:hAnsiTheme="minorEastAsia" w:eastAsiaTheme="minorEastAsia"/>
          <w:color w:val="auto"/>
          <w:lang w:val="en-US" w:eastAsia="zh-CN"/>
        </w:rPr>
        <w:t>工位焊烟收集罩</w:t>
      </w:r>
      <w:r>
        <w:rPr>
          <w:rFonts w:hint="eastAsia" w:asciiTheme="minorEastAsia" w:hAnsiTheme="minorEastAsia" w:eastAsiaTheme="minorEastAsia"/>
          <w:color w:val="auto"/>
        </w:rPr>
        <w:t>、</w:t>
      </w:r>
      <w:r>
        <w:rPr>
          <w:rFonts w:hint="eastAsia" w:asciiTheme="minorEastAsia" w:hAnsiTheme="minorEastAsia" w:eastAsiaTheme="minorEastAsia"/>
          <w:color w:val="auto"/>
          <w:lang w:val="en-US" w:eastAsia="zh-CN"/>
        </w:rPr>
        <w:t>多级风管路</w:t>
      </w:r>
      <w:r>
        <w:rPr>
          <w:rFonts w:hint="eastAsia" w:asciiTheme="minorEastAsia" w:hAnsiTheme="minorEastAsia" w:eastAsiaTheme="minorEastAsia"/>
          <w:color w:val="auto"/>
        </w:rPr>
        <w:t>、</w:t>
      </w:r>
      <w:r>
        <w:rPr>
          <w:rFonts w:hint="eastAsia" w:asciiTheme="minorEastAsia" w:hAnsiTheme="minorEastAsia" w:eastAsiaTheme="minorEastAsia"/>
          <w:color w:val="auto"/>
          <w:lang w:val="en-US" w:eastAsia="zh-CN"/>
        </w:rPr>
        <w:t>风机、</w:t>
      </w:r>
      <w:r>
        <w:rPr>
          <w:rFonts w:hint="eastAsia"/>
          <w:color w:val="auto"/>
          <w:sz w:val="21"/>
          <w:szCs w:val="21"/>
          <w:lang w:val="en-US" w:eastAsia="zh-CN"/>
        </w:rPr>
        <w:t>滤筒</w:t>
      </w:r>
      <w:r>
        <w:rPr>
          <w:rFonts w:hint="eastAsia" w:asciiTheme="minorEastAsia" w:hAnsiTheme="minorEastAsia" w:eastAsiaTheme="minorEastAsia"/>
          <w:color w:val="auto"/>
          <w:lang w:val="en-US" w:eastAsia="zh-CN"/>
        </w:rPr>
        <w:t>除尘器</w:t>
      </w:r>
      <w:r>
        <w:rPr>
          <w:rFonts w:hint="eastAsia" w:asciiTheme="minorEastAsia" w:hAnsiTheme="minorEastAsia" w:eastAsiaTheme="minorEastAsia"/>
          <w:color w:val="auto"/>
        </w:rPr>
        <w:t>、</w:t>
      </w:r>
      <w:r>
        <w:rPr>
          <w:rFonts w:hint="eastAsia" w:asciiTheme="minorEastAsia" w:hAnsiTheme="minorEastAsia" w:eastAsiaTheme="minorEastAsia"/>
          <w:color w:val="auto"/>
          <w:lang w:val="en-US" w:eastAsia="zh-CN"/>
        </w:rPr>
        <w:t>烟囱、Z字形爬梯护栏</w:t>
      </w:r>
      <w:r>
        <w:rPr>
          <w:rFonts w:hint="eastAsia" w:asciiTheme="minorEastAsia" w:hAnsiTheme="minorEastAsia" w:eastAsiaTheme="minorEastAsia"/>
          <w:color w:val="auto"/>
        </w:rPr>
        <w:t>、</w:t>
      </w:r>
      <w:r>
        <w:rPr>
          <w:rFonts w:hint="eastAsia" w:asciiTheme="minorEastAsia" w:hAnsiTheme="minorEastAsia" w:eastAsiaTheme="minorEastAsia"/>
          <w:color w:val="auto"/>
          <w:lang w:val="en-US" w:eastAsia="zh-CN"/>
        </w:rPr>
        <w:t>全包围隔音防雨棚</w:t>
      </w:r>
      <w:r>
        <w:rPr>
          <w:rFonts w:hint="eastAsia" w:asciiTheme="minorEastAsia" w:hAnsiTheme="minorEastAsia" w:eastAsiaTheme="minorEastAsia"/>
          <w:color w:val="auto"/>
        </w:rPr>
        <w:t>、电控</w:t>
      </w:r>
      <w:r>
        <w:rPr>
          <w:rFonts w:hint="eastAsia" w:asciiTheme="minorEastAsia" w:hAnsiTheme="minorEastAsia" w:eastAsiaTheme="minorEastAsia"/>
          <w:color w:val="auto"/>
          <w:lang w:val="en-US" w:eastAsia="zh-CN"/>
        </w:rPr>
        <w:t>系统等组成。</w:t>
      </w:r>
    </w:p>
    <w:p>
      <w:pPr>
        <w:pStyle w:val="34"/>
        <w:numPr>
          <w:ilvl w:val="0"/>
          <w:numId w:val="15"/>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收集罩：根据焊接工位，采用固定式或移动旋转式，钢板焊接（或钣金）收集罩，周边有装配式可拆卸防弧档帘。焊烟自焊接部位向顶部聚拢收集</w:t>
      </w:r>
      <w:r>
        <w:rPr>
          <w:rFonts w:hint="eastAsia" w:asciiTheme="minorEastAsia" w:hAnsiTheme="minorEastAsia"/>
          <w:szCs w:val="21"/>
        </w:rPr>
        <w:t>不漏</w:t>
      </w:r>
      <w:r>
        <w:rPr>
          <w:rFonts w:hint="eastAsia" w:asciiTheme="minorEastAsia" w:hAnsiTheme="minorEastAsia"/>
          <w:szCs w:val="21"/>
          <w:lang w:val="en-US" w:eastAsia="zh-CN"/>
        </w:rPr>
        <w:t>焊烟，保证该区域内的焊接烟气能通过吸尘罩收集到管道内，收集效率≥80%，收集罩安装离地距离根据工位工件作业范围确定，收集罩的形式要根据工位及产品特点进行设计，并试用验证效果后再确定所有工位。</w:t>
      </w:r>
    </w:p>
    <w:p>
      <w:pPr>
        <w:pStyle w:val="34"/>
        <w:numPr>
          <w:ilvl w:val="0"/>
          <w:numId w:val="15"/>
        </w:numPr>
        <w:ind w:left="0" w:leftChars="0" w:firstLine="0" w:firstLineChars="0"/>
        <w:rPr>
          <w:rFonts w:asciiTheme="minorEastAsia" w:hAnsiTheme="minorEastAsia"/>
          <w:szCs w:val="21"/>
        </w:rPr>
      </w:pPr>
      <w:r>
        <w:rPr>
          <w:rFonts w:hint="eastAsia" w:asciiTheme="minorEastAsia" w:hAnsiTheme="minorEastAsia"/>
          <w:szCs w:val="21"/>
          <w:lang w:val="en-US" w:eastAsia="zh-CN"/>
        </w:rPr>
        <w:t>风</w:t>
      </w:r>
      <w:r>
        <w:rPr>
          <w:rFonts w:hint="eastAsia" w:asciiTheme="minorEastAsia" w:hAnsiTheme="minorEastAsia"/>
          <w:szCs w:val="21"/>
        </w:rPr>
        <w:t>管</w:t>
      </w:r>
      <w:r>
        <w:rPr>
          <w:rFonts w:hint="eastAsia" w:asciiTheme="minorEastAsia" w:hAnsiTheme="minorEastAsia"/>
          <w:szCs w:val="21"/>
          <w:lang w:val="en-US" w:eastAsia="zh-CN"/>
        </w:rPr>
        <w:t>路</w:t>
      </w:r>
      <w:r>
        <w:rPr>
          <w:rFonts w:hint="eastAsia" w:asciiTheme="minorEastAsia" w:hAnsiTheme="minorEastAsia"/>
          <w:bCs/>
          <w:szCs w:val="21"/>
        </w:rPr>
        <w:t>：所有</w:t>
      </w:r>
      <w:r>
        <w:rPr>
          <w:rFonts w:hint="eastAsia" w:asciiTheme="minorEastAsia" w:hAnsiTheme="minorEastAsia"/>
          <w:szCs w:val="21"/>
        </w:rPr>
        <w:t>与设备相关的进风、排烟风管以及系统设备之间的风管，将各处</w:t>
      </w:r>
      <w:r>
        <w:rPr>
          <w:rFonts w:hint="eastAsia" w:asciiTheme="minorEastAsia" w:hAnsiTheme="minorEastAsia"/>
          <w:szCs w:val="21"/>
          <w:lang w:val="en-US" w:eastAsia="zh-CN"/>
        </w:rPr>
        <w:t>焊烟收集</w:t>
      </w:r>
      <w:r>
        <w:rPr>
          <w:rFonts w:hint="eastAsia" w:asciiTheme="minorEastAsia" w:hAnsiTheme="minorEastAsia"/>
          <w:szCs w:val="21"/>
        </w:rPr>
        <w:t>设备各自连接成完整系统，所有管路不漏气。对通过房顶的风管，满足房顶的密封及减震。所有风管需安装接地装置，设置凝结水的排放口，主要管道上安装有检修口，风管设置有膨胀节，能够承受最小700Pa的静态压力。排气风管的设置应优先考虑减少顶部开口的设计，防止雨水泄漏。管</w:t>
      </w:r>
      <w:r>
        <w:rPr>
          <w:rFonts w:hint="eastAsia" w:asciiTheme="minorEastAsia" w:hAnsiTheme="minorEastAsia"/>
          <w:szCs w:val="21"/>
          <w:lang w:val="en-US" w:eastAsia="zh-CN"/>
        </w:rPr>
        <w:t>路</w:t>
      </w:r>
      <w:r>
        <w:rPr>
          <w:rFonts w:hint="eastAsia" w:asciiTheme="minorEastAsia" w:hAnsiTheme="minorEastAsia"/>
          <w:szCs w:val="21"/>
        </w:rPr>
        <w:t>采用碳钢制作，采用角钢</w:t>
      </w:r>
      <w:r>
        <w:rPr>
          <w:rFonts w:hint="eastAsia" w:asciiTheme="minorEastAsia" w:hAnsiTheme="minorEastAsia"/>
          <w:szCs w:val="21"/>
          <w:lang w:eastAsia="zh-CN"/>
        </w:rPr>
        <w:t>（</w:t>
      </w:r>
      <w:r>
        <w:rPr>
          <w:rFonts w:hint="eastAsia" w:asciiTheme="minorEastAsia" w:hAnsiTheme="minorEastAsia"/>
          <w:szCs w:val="21"/>
          <w:lang w:val="en-US" w:eastAsia="zh-CN"/>
        </w:rPr>
        <w:t>或钢板</w:t>
      </w:r>
      <w:r>
        <w:rPr>
          <w:rFonts w:hint="eastAsia" w:asciiTheme="minorEastAsia" w:hAnsiTheme="minorEastAsia"/>
          <w:szCs w:val="21"/>
          <w:lang w:eastAsia="zh-CN"/>
        </w:rPr>
        <w:t>）</w:t>
      </w:r>
      <w:r>
        <w:rPr>
          <w:rFonts w:hint="eastAsia" w:asciiTheme="minorEastAsia" w:hAnsiTheme="minorEastAsia"/>
          <w:szCs w:val="21"/>
        </w:rPr>
        <w:t>法兰连接，管身用角钢做加强筋，保障运行过程中的气密性与防锈要求。具体管径尺寸按</w:t>
      </w:r>
      <w:r>
        <w:rPr>
          <w:rFonts w:hint="eastAsia" w:asciiTheme="minorEastAsia" w:hAnsiTheme="minorEastAsia"/>
          <w:szCs w:val="21"/>
          <w:lang w:val="en-US" w:eastAsia="zh-CN"/>
        </w:rPr>
        <w:t>技术要求制作</w:t>
      </w:r>
      <w:r>
        <w:rPr>
          <w:rFonts w:hint="eastAsia" w:asciiTheme="minorEastAsia" w:hAnsiTheme="minorEastAsia"/>
          <w:szCs w:val="21"/>
        </w:rPr>
        <w:t>。</w:t>
      </w:r>
    </w:p>
    <w:p>
      <w:pPr>
        <w:pStyle w:val="34"/>
        <w:numPr>
          <w:ilvl w:val="0"/>
          <w:numId w:val="15"/>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风机：风机采用中压离心风机，结构稳定，噪音较小，并配有消声、减震装置。应具有优越的空气动力特性、运行点准确、高效区域宽广、振动小、噪音低、寿命长等特点。其叶轮和轴承在制造厂内完成静平衡和动平衡试验。风机轴承便于调整、维护，有方便添加润滑脂的装置，润滑脂的型号和更换的维修时间表在维修手册内提供。风机具有消声器，隔音罩隔开，风机同时设计了减震垫用以减少震动，风机进出口采用软连接。</w:t>
      </w:r>
    </w:p>
    <w:p>
      <w:pPr>
        <w:pStyle w:val="34"/>
        <w:numPr>
          <w:ilvl w:val="0"/>
          <w:numId w:val="15"/>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电机：选用符合国家标准要求的节能产品，采用国内知名品牌三相异步电动机，具有良好的可靠性，节能效果显著。电动机为全封闭鼠笼式耐湿热型的标准产品，绝缘等级为F 级，能效比达到一级能效，电源电压为380V/50Hz，电机安装、调整方便。电动机能满足在温度≤45℃，相对湿度≤100%的环境中存储和连续运行。</w:t>
      </w:r>
    </w:p>
    <w:p>
      <w:pPr>
        <w:pStyle w:val="34"/>
        <w:numPr>
          <w:ilvl w:val="0"/>
          <w:numId w:val="15"/>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除尘器：</w:t>
      </w:r>
      <w:r>
        <w:rPr>
          <w:rFonts w:hint="eastAsia" w:asciiTheme="minorEastAsia" w:hAnsiTheme="minorEastAsia"/>
          <w:szCs w:val="21"/>
        </w:rPr>
        <w:t>除尘器由本体、</w:t>
      </w:r>
      <w:r>
        <w:rPr>
          <w:rFonts w:hint="eastAsia"/>
          <w:sz w:val="21"/>
          <w:szCs w:val="21"/>
          <w:lang w:val="en-US" w:eastAsia="zh-CN"/>
        </w:rPr>
        <w:t>滤筒</w:t>
      </w:r>
      <w:r>
        <w:rPr>
          <w:rFonts w:hint="eastAsia" w:asciiTheme="minorEastAsia" w:hAnsiTheme="minorEastAsia"/>
          <w:szCs w:val="21"/>
        </w:rPr>
        <w:t>、灰斗、风机、清灰装置等部分组成</w:t>
      </w:r>
      <w:r>
        <w:rPr>
          <w:rFonts w:hint="eastAsia" w:asciiTheme="minorEastAsia" w:hAnsiTheme="minorEastAsia"/>
          <w:szCs w:val="21"/>
          <w:lang w:eastAsia="zh-CN"/>
        </w:rPr>
        <w:t>，</w:t>
      </w:r>
      <w:r>
        <w:rPr>
          <w:rFonts w:hint="eastAsia" w:asciiTheme="minorEastAsia" w:hAnsiTheme="minorEastAsia"/>
          <w:szCs w:val="21"/>
          <w:lang w:val="en-US" w:eastAsia="zh-CN"/>
        </w:rPr>
        <w:t>处理风量大</w:t>
      </w:r>
      <w:r>
        <w:rPr>
          <w:rFonts w:hint="eastAsia" w:asciiTheme="minorEastAsia" w:hAnsiTheme="minorEastAsia"/>
          <w:szCs w:val="21"/>
        </w:rPr>
        <w:t>；利用沉流式原理设计，便于</w:t>
      </w:r>
      <w:r>
        <w:rPr>
          <w:rFonts w:hint="eastAsia" w:eastAsia="宋体" w:cs="Times New Roman" w:asciiTheme="minorEastAsia" w:hAnsiTheme="minorEastAsia"/>
          <w:kern w:val="0"/>
          <w:sz w:val="21"/>
          <w:szCs w:val="21"/>
          <w:lang w:val="en-US" w:eastAsia="zh-CN" w:bidi="ar-SA"/>
        </w:rPr>
        <w:t>粉尘沉降，维修方便</w:t>
      </w:r>
      <w:r>
        <w:rPr>
          <w:rFonts w:hint="eastAsia" w:cs="Times New Roman" w:asciiTheme="minorEastAsia" w:hAnsiTheme="minorEastAsia"/>
          <w:kern w:val="0"/>
          <w:sz w:val="21"/>
          <w:szCs w:val="21"/>
          <w:lang w:val="en-US" w:eastAsia="zh-CN" w:bidi="ar-SA"/>
        </w:rPr>
        <w:t>，更换</w:t>
      </w:r>
      <w:r>
        <w:rPr>
          <w:rFonts w:hint="eastAsia"/>
          <w:sz w:val="21"/>
          <w:szCs w:val="21"/>
          <w:lang w:val="en-US" w:eastAsia="zh-CN"/>
        </w:rPr>
        <w:t>滤筒</w:t>
      </w:r>
      <w:r>
        <w:rPr>
          <w:rFonts w:hint="eastAsia" w:asciiTheme="minorEastAsia" w:hAnsiTheme="minorEastAsia"/>
          <w:szCs w:val="21"/>
          <w:lang w:val="en-US" w:eastAsia="zh-CN"/>
        </w:rPr>
        <w:t>操作空间大</w:t>
      </w:r>
      <w:r>
        <w:rPr>
          <w:rFonts w:hint="eastAsia" w:eastAsia="宋体" w:cs="Times New Roman" w:asciiTheme="minorEastAsia" w:hAnsiTheme="minorEastAsia"/>
          <w:kern w:val="0"/>
          <w:sz w:val="21"/>
          <w:szCs w:val="21"/>
          <w:lang w:val="en-US" w:eastAsia="zh-CN" w:bidi="ar-SA"/>
        </w:rPr>
        <w:t>；并安装有卸灰阀， 便于除尘器在运行中清理灰</w:t>
      </w:r>
      <w:r>
        <w:rPr>
          <w:rFonts w:hint="eastAsia" w:asciiTheme="minorEastAsia" w:hAnsiTheme="minorEastAsia"/>
          <w:szCs w:val="21"/>
          <w:lang w:val="en-US" w:eastAsia="zh-CN"/>
        </w:rPr>
        <w:t>尘，</w:t>
      </w:r>
      <w:r>
        <w:rPr>
          <w:rFonts w:hint="eastAsia"/>
          <w:sz w:val="21"/>
          <w:szCs w:val="21"/>
          <w:lang w:val="en-US" w:eastAsia="zh-CN"/>
        </w:rPr>
        <w:t>滤筒</w:t>
      </w:r>
      <w:r>
        <w:rPr>
          <w:rFonts w:hint="eastAsia" w:asciiTheme="minorEastAsia" w:hAnsiTheme="minorEastAsia"/>
          <w:szCs w:val="21"/>
          <w:lang w:val="en-US" w:eastAsia="zh-CN"/>
        </w:rPr>
        <w:t>能</w:t>
      </w:r>
      <w:r>
        <w:rPr>
          <w:rFonts w:hint="eastAsia" w:asciiTheme="minorEastAsia" w:hAnsiTheme="minorEastAsia"/>
          <w:szCs w:val="21"/>
        </w:rPr>
        <w:t>自动清洁</w:t>
      </w:r>
      <w:r>
        <w:rPr>
          <w:rFonts w:hint="eastAsia" w:asciiTheme="minorEastAsia" w:hAnsiTheme="minorEastAsia"/>
          <w:szCs w:val="21"/>
          <w:lang w:eastAsia="zh-CN"/>
        </w:rPr>
        <w:t>，</w:t>
      </w:r>
      <w:r>
        <w:rPr>
          <w:rFonts w:hint="eastAsia" w:asciiTheme="minorEastAsia" w:hAnsiTheme="minorEastAsia"/>
          <w:szCs w:val="21"/>
          <w:lang w:val="en-US" w:eastAsia="zh-CN"/>
        </w:rPr>
        <w:t>底部</w:t>
      </w:r>
      <w:r>
        <w:rPr>
          <w:rFonts w:hint="eastAsia" w:cs="Times New Roman" w:asciiTheme="minorEastAsia" w:hAnsiTheme="minorEastAsia"/>
          <w:kern w:val="0"/>
          <w:sz w:val="21"/>
          <w:szCs w:val="21"/>
          <w:lang w:val="en-US" w:eastAsia="zh-CN" w:bidi="ar-SA"/>
        </w:rPr>
        <w:t>配置收集小车</w:t>
      </w:r>
      <w:r>
        <w:rPr>
          <w:rFonts w:hint="eastAsia" w:asciiTheme="minorEastAsia" w:hAnsiTheme="minorEastAsia"/>
          <w:szCs w:val="21"/>
          <w:lang w:eastAsia="zh-CN"/>
        </w:rPr>
        <w:t>。</w:t>
      </w:r>
    </w:p>
    <w:p>
      <w:pPr>
        <w:pStyle w:val="34"/>
        <w:numPr>
          <w:ilvl w:val="0"/>
          <w:numId w:val="15"/>
        </w:numPr>
        <w:ind w:left="0" w:leftChars="0" w:firstLine="0" w:firstLineChars="0"/>
        <w:rPr>
          <w:rFonts w:asciiTheme="minorEastAsia" w:hAnsiTheme="minorEastAsia"/>
          <w:szCs w:val="21"/>
        </w:rPr>
      </w:pPr>
      <w:r>
        <w:rPr>
          <w:rFonts w:hint="eastAsia" w:asciiTheme="minorEastAsia" w:hAnsiTheme="minorEastAsia"/>
          <w:szCs w:val="21"/>
        </w:rPr>
        <w:t>烟囱</w:t>
      </w:r>
      <w:r>
        <w:rPr>
          <w:rFonts w:hint="eastAsia" w:asciiTheme="minorEastAsia" w:hAnsiTheme="minorEastAsia"/>
          <w:b/>
          <w:bCs/>
          <w:szCs w:val="21"/>
        </w:rPr>
        <w:t>：</w:t>
      </w:r>
      <w:r>
        <w:rPr>
          <w:rFonts w:hint="eastAsia" w:asciiTheme="minorEastAsia" w:hAnsiTheme="minorEastAsia"/>
          <w:szCs w:val="21"/>
        </w:rPr>
        <w:t>烟囱采用自立式和拉索式组合形式，选用的材料符合国家《钢结构设计规范》（GB 50017）的规定，按照规范设置取样口</w:t>
      </w:r>
      <w:r>
        <w:rPr>
          <w:rFonts w:hint="eastAsia" w:asciiTheme="minorEastAsia" w:hAnsiTheme="minorEastAsia"/>
          <w:szCs w:val="21"/>
          <w:lang w:eastAsia="zh-CN"/>
        </w:rPr>
        <w:t>、</w:t>
      </w:r>
      <w:r>
        <w:rPr>
          <w:rFonts w:hint="eastAsia" w:asciiTheme="minorEastAsia" w:hAnsiTheme="minorEastAsia"/>
          <w:szCs w:val="21"/>
          <w:lang w:val="en-US" w:eastAsia="zh-CN"/>
        </w:rPr>
        <w:t>检测平台</w:t>
      </w:r>
      <w:r>
        <w:rPr>
          <w:rFonts w:hint="eastAsia" w:asciiTheme="minorEastAsia" w:hAnsiTheme="minorEastAsia"/>
          <w:szCs w:val="21"/>
        </w:rPr>
        <w:t>、</w:t>
      </w:r>
      <w:r>
        <w:rPr>
          <w:rFonts w:hint="eastAsia" w:asciiTheme="minorEastAsia" w:hAnsiTheme="minorEastAsia"/>
          <w:szCs w:val="21"/>
          <w:lang w:val="en-US" w:eastAsia="zh-CN"/>
        </w:rPr>
        <w:t>Z形</w:t>
      </w:r>
      <w:r>
        <w:rPr>
          <w:rFonts w:hint="eastAsia" w:asciiTheme="minorEastAsia" w:hAnsiTheme="minorEastAsia"/>
          <w:szCs w:val="21"/>
        </w:rPr>
        <w:t>爬梯，按照《防雷及接地安装施工工艺》的相关要求设置避雷装置。排气筒安装后不抖动，不发响</w:t>
      </w:r>
      <w:r>
        <w:rPr>
          <w:rFonts w:hint="eastAsia" w:asciiTheme="minorEastAsia" w:hAnsiTheme="minorEastAsia"/>
          <w:szCs w:val="21"/>
          <w:lang w:eastAsia="zh-CN"/>
        </w:rPr>
        <w:t>，</w:t>
      </w:r>
      <w:r>
        <w:rPr>
          <w:rFonts w:hint="eastAsia" w:asciiTheme="minorEastAsia" w:hAnsiTheme="minorEastAsia"/>
          <w:szCs w:val="21"/>
          <w:lang w:val="en-US" w:eastAsia="zh-CN"/>
        </w:rPr>
        <w:t>应设置防雨帽</w:t>
      </w:r>
      <w:r>
        <w:rPr>
          <w:rFonts w:hint="eastAsia" w:asciiTheme="minorEastAsia" w:hAnsiTheme="minorEastAsia"/>
          <w:szCs w:val="21"/>
        </w:rPr>
        <w:t>。</w:t>
      </w:r>
    </w:p>
    <w:p>
      <w:pPr>
        <w:pStyle w:val="34"/>
        <w:numPr>
          <w:ilvl w:val="0"/>
          <w:numId w:val="15"/>
        </w:numPr>
        <w:ind w:left="0" w:leftChars="0" w:firstLine="0" w:firstLineChars="0"/>
        <w:rPr>
          <w:rFonts w:cs="宋体" w:asciiTheme="minorEastAsia" w:hAnsiTheme="minorEastAsia"/>
          <w:color w:val="000000"/>
          <w:kern w:val="0"/>
          <w:szCs w:val="21"/>
        </w:rPr>
      </w:pPr>
      <w:r>
        <w:rPr>
          <w:rFonts w:hint="eastAsia" w:asciiTheme="minorEastAsia" w:hAnsiTheme="minorEastAsia"/>
          <w:szCs w:val="21"/>
          <w:lang w:val="en-US" w:eastAsia="zh-CN"/>
        </w:rPr>
        <w:t>防雨棚：室外设备如风机、除尘器等需要做好防日晒雨淋、防锈防腐、防雷等防护措施。采用独立的钢结构和彩钢瓦组成的防雨棚，安装牢固可靠，外形美观大方。</w:t>
      </w:r>
    </w:p>
    <w:p>
      <w:pPr>
        <w:pStyle w:val="34"/>
        <w:numPr>
          <w:ilvl w:val="0"/>
          <w:numId w:val="15"/>
        </w:numPr>
        <w:ind w:left="0" w:leftChars="0" w:firstLine="0" w:firstLineChars="0"/>
        <w:rPr>
          <w:rFonts w:cs="宋体" w:asciiTheme="minorEastAsia" w:hAnsiTheme="minorEastAsia"/>
          <w:color w:val="000000"/>
          <w:kern w:val="0"/>
          <w:szCs w:val="21"/>
        </w:rPr>
      </w:pPr>
      <w:r>
        <w:rPr>
          <w:rFonts w:hint="eastAsia" w:asciiTheme="minorEastAsia" w:hAnsiTheme="minorEastAsia"/>
          <w:szCs w:val="21"/>
          <w:lang w:val="en-US" w:eastAsia="zh-CN"/>
        </w:rPr>
        <w:t>电气系统</w:t>
      </w:r>
    </w:p>
    <w:p>
      <w:pPr>
        <w:pStyle w:val="25"/>
        <w:numPr>
          <w:ilvl w:val="1"/>
          <w:numId w:val="16"/>
        </w:numPr>
        <w:ind w:left="0" w:leftChars="0" w:firstLine="0" w:firstLineChars="0"/>
        <w:rPr>
          <w:rFonts w:cs="宋体" w:asciiTheme="minorEastAsia" w:hAnsiTheme="minorEastAsia"/>
          <w:color w:val="000000"/>
          <w:kern w:val="0"/>
          <w:szCs w:val="21"/>
        </w:rPr>
      </w:pPr>
      <w:r>
        <w:rPr>
          <w:rFonts w:asciiTheme="minorEastAsia" w:hAnsiTheme="minorEastAsia"/>
          <w:szCs w:val="21"/>
        </w:rPr>
        <w:t>电气设备的设计、制造和安装均符合国家有关规范的要求。</w:t>
      </w:r>
    </w:p>
    <w:p>
      <w:pPr>
        <w:pStyle w:val="25"/>
        <w:numPr>
          <w:ilvl w:val="1"/>
          <w:numId w:val="16"/>
        </w:numPr>
        <w:ind w:left="0" w:leftChars="0" w:firstLine="0" w:firstLineChars="0"/>
        <w:rPr>
          <w:rFonts w:asciiTheme="minorEastAsia" w:hAnsiTheme="minorEastAsia"/>
          <w:szCs w:val="21"/>
        </w:rPr>
      </w:pPr>
      <w:r>
        <w:rPr>
          <w:rFonts w:hint="eastAsia" w:asciiTheme="minorEastAsia" w:hAnsiTheme="minorEastAsia"/>
          <w:szCs w:val="21"/>
        </w:rPr>
        <w:t>电器控制设备具有互锁功能，系统具有自我诊断功能，电器控制柜设置故障声光报警。系统具有安全保护功能：有短路保护、过载保护等，</w:t>
      </w:r>
      <w:r>
        <w:rPr>
          <w:rFonts w:hint="eastAsia" w:asciiTheme="minorEastAsia" w:hAnsiTheme="minorEastAsia"/>
          <w:szCs w:val="21"/>
          <w:lang w:val="en-US" w:eastAsia="zh-CN"/>
        </w:rPr>
        <w:t>电柜</w:t>
      </w:r>
      <w:r>
        <w:rPr>
          <w:rFonts w:hint="eastAsia" w:asciiTheme="minorEastAsia" w:hAnsiTheme="minorEastAsia"/>
          <w:szCs w:val="21"/>
        </w:rPr>
        <w:t>防尘、防水等。</w:t>
      </w:r>
    </w:p>
    <w:p>
      <w:pPr>
        <w:pStyle w:val="25"/>
        <w:numPr>
          <w:ilvl w:val="1"/>
          <w:numId w:val="16"/>
        </w:numPr>
        <w:ind w:left="0" w:leftChars="0" w:firstLine="0" w:firstLineChars="0"/>
        <w:rPr>
          <w:rFonts w:asciiTheme="minorEastAsia" w:hAnsiTheme="minorEastAsia"/>
          <w:szCs w:val="21"/>
        </w:rPr>
      </w:pPr>
      <w:r>
        <w:rPr>
          <w:rFonts w:hint="eastAsia" w:asciiTheme="minorEastAsia" w:hAnsiTheme="minorEastAsia"/>
          <w:szCs w:val="21"/>
        </w:rPr>
        <w:t>控制箱内全套设备包括空气断路器、熔断器、接触器、中间继电器</w:t>
      </w:r>
      <w:r>
        <w:rPr>
          <w:rFonts w:hint="eastAsia" w:asciiTheme="minorEastAsia" w:hAnsiTheme="minorEastAsia"/>
          <w:szCs w:val="21"/>
          <w:lang w:eastAsia="zh-CN"/>
        </w:rPr>
        <w:t>、</w:t>
      </w:r>
      <w:r>
        <w:rPr>
          <w:rFonts w:hint="eastAsia" w:asciiTheme="minorEastAsia" w:hAnsiTheme="minorEastAsia"/>
          <w:szCs w:val="21"/>
          <w:lang w:val="en-US" w:eastAsia="zh-CN"/>
        </w:rPr>
        <w:t>智能仪表</w:t>
      </w:r>
      <w:r>
        <w:rPr>
          <w:rFonts w:hint="eastAsia" w:asciiTheme="minorEastAsia" w:hAnsiTheme="minorEastAsia"/>
          <w:szCs w:val="21"/>
        </w:rPr>
        <w:t>等；控制系统的主要元器件品牌选用见外购件品牌明细。</w:t>
      </w:r>
    </w:p>
    <w:p>
      <w:pPr>
        <w:pStyle w:val="25"/>
        <w:numPr>
          <w:ilvl w:val="1"/>
          <w:numId w:val="16"/>
        </w:numPr>
        <w:ind w:left="0" w:leftChars="0" w:firstLine="0" w:firstLineChars="0"/>
        <w:rPr>
          <w:rFonts w:asciiTheme="minorEastAsia" w:hAnsiTheme="minorEastAsia"/>
          <w:szCs w:val="21"/>
        </w:rPr>
      </w:pPr>
      <w:r>
        <w:rPr>
          <w:rFonts w:hint="eastAsia" w:asciiTheme="minorEastAsia" w:hAnsiTheme="minorEastAsia"/>
          <w:szCs w:val="21"/>
        </w:rPr>
        <w:t>电气设备（电动机及控制元件）可适应工业厂房的恶劣环境，电机的绝缘等级为F级，防护等级为IP5</w:t>
      </w:r>
      <w:r>
        <w:rPr>
          <w:rFonts w:hint="eastAsia" w:asciiTheme="minorEastAsia" w:hAnsiTheme="minorEastAsia"/>
          <w:szCs w:val="21"/>
          <w:lang w:val="en-US" w:eastAsia="zh-CN"/>
        </w:rPr>
        <w:t>5</w:t>
      </w:r>
      <w:r>
        <w:rPr>
          <w:rFonts w:hint="eastAsia" w:asciiTheme="minorEastAsia" w:hAnsiTheme="minorEastAsia"/>
          <w:szCs w:val="21"/>
        </w:rPr>
        <w:t>、380V、50Hz。</w:t>
      </w:r>
    </w:p>
    <w:p>
      <w:pPr>
        <w:pStyle w:val="25"/>
        <w:numPr>
          <w:ilvl w:val="1"/>
          <w:numId w:val="16"/>
        </w:numPr>
        <w:ind w:left="0" w:leftChars="0" w:firstLine="0" w:firstLineChars="0"/>
        <w:rPr>
          <w:rFonts w:asciiTheme="minorEastAsia" w:hAnsiTheme="minorEastAsia"/>
          <w:szCs w:val="21"/>
        </w:rPr>
      </w:pPr>
      <w:r>
        <w:rPr>
          <w:rFonts w:hint="eastAsia" w:asciiTheme="minorEastAsia" w:hAnsiTheme="minorEastAsia"/>
          <w:szCs w:val="21"/>
        </w:rPr>
        <w:t>电机起动根据功率大小确定对应的安全启动方式，≤15KW电动机直接启动，＞15KWg至＜30KW电动机采用星三角方式，≥30KW电动机采用软启动或变频，工艺要求调速的无论功率大小均采用变频。</w:t>
      </w:r>
    </w:p>
    <w:p>
      <w:pPr>
        <w:pStyle w:val="25"/>
        <w:numPr>
          <w:ilvl w:val="1"/>
          <w:numId w:val="16"/>
        </w:numPr>
        <w:ind w:left="0" w:leftChars="0" w:firstLine="0" w:firstLineChars="0"/>
        <w:rPr>
          <w:rFonts w:hint="eastAsia" w:asciiTheme="minorEastAsia" w:hAnsiTheme="minorEastAsia"/>
          <w:szCs w:val="21"/>
          <w:lang w:eastAsia="zh-CN"/>
        </w:rPr>
      </w:pPr>
      <w:r>
        <w:rPr>
          <w:rFonts w:hint="eastAsia" w:asciiTheme="minorEastAsia" w:hAnsiTheme="minorEastAsia"/>
          <w:szCs w:val="21"/>
          <w:lang w:val="en-US" w:eastAsia="zh-CN"/>
        </w:rPr>
        <w:t>电柜</w:t>
      </w:r>
      <w:r>
        <w:rPr>
          <w:rFonts w:hint="eastAsia" w:asciiTheme="minorEastAsia" w:hAnsiTheme="minorEastAsia"/>
          <w:szCs w:val="21"/>
          <w:lang w:eastAsia="zh-CN"/>
        </w:rPr>
        <w:t>设备应有铭牌，并注明生产厂家名称，设备的编号、设备的设计图纸、售后信息等；其附件、备件应齐全，规格及型号应符合设计要求，柜内应附电气系统图，并做好防护壳。</w:t>
      </w:r>
    </w:p>
    <w:p>
      <w:pPr>
        <w:pStyle w:val="25"/>
        <w:numPr>
          <w:ilvl w:val="1"/>
          <w:numId w:val="16"/>
        </w:numPr>
        <w:ind w:left="0" w:leftChars="0" w:firstLine="0" w:firstLineChars="0"/>
        <w:rPr>
          <w:rFonts w:hint="eastAsia" w:asciiTheme="minorEastAsia" w:hAnsiTheme="minorEastAsia"/>
          <w:szCs w:val="21"/>
          <w:lang w:eastAsia="zh-CN"/>
        </w:rPr>
      </w:pPr>
      <w:r>
        <w:rPr>
          <w:rFonts w:hint="eastAsia" w:asciiTheme="minorEastAsia" w:hAnsiTheme="minorEastAsia"/>
          <w:szCs w:val="21"/>
          <w:lang w:val="en-US" w:eastAsia="zh-CN"/>
        </w:rPr>
        <w:t>电柜</w:t>
      </w:r>
      <w:r>
        <w:rPr>
          <w:rFonts w:hint="eastAsia" w:asciiTheme="minorEastAsia" w:hAnsiTheme="minorEastAsia"/>
          <w:szCs w:val="21"/>
          <w:lang w:eastAsia="zh-CN"/>
        </w:rPr>
        <w:t>内的电器元器件、绝缘瓷件应齐全，无接线脱落、损伤、裂纹等缺陷。</w:t>
      </w:r>
    </w:p>
    <w:p>
      <w:pPr>
        <w:pStyle w:val="25"/>
        <w:numPr>
          <w:ilvl w:val="1"/>
          <w:numId w:val="16"/>
        </w:numPr>
        <w:ind w:left="0" w:leftChars="0" w:firstLine="0" w:firstLineChars="0"/>
        <w:rPr>
          <w:rFonts w:hint="eastAsia" w:asciiTheme="minorEastAsia" w:hAnsiTheme="minorEastAsia"/>
          <w:szCs w:val="21"/>
          <w:lang w:eastAsia="zh-CN"/>
        </w:rPr>
      </w:pPr>
      <w:r>
        <w:rPr>
          <w:rFonts w:hint="eastAsia" w:asciiTheme="minorEastAsia" w:hAnsiTheme="minorEastAsia"/>
          <w:szCs w:val="21"/>
          <w:lang w:val="en-US" w:eastAsia="zh-CN"/>
        </w:rPr>
        <w:t>电</w:t>
      </w:r>
      <w:r>
        <w:rPr>
          <w:rFonts w:hint="eastAsia" w:asciiTheme="minorEastAsia" w:hAnsiTheme="minorEastAsia"/>
          <w:szCs w:val="21"/>
          <w:lang w:eastAsia="zh-CN"/>
        </w:rPr>
        <w:t>柜釆用通用按锁,每把锁配两把钥匙。</w:t>
      </w:r>
    </w:p>
    <w:p>
      <w:pPr>
        <w:pStyle w:val="25"/>
        <w:numPr>
          <w:ilvl w:val="1"/>
          <w:numId w:val="16"/>
        </w:numPr>
        <w:ind w:left="0" w:leftChars="0" w:firstLine="0" w:firstLineChars="0"/>
        <w:rPr>
          <w:rFonts w:hint="eastAsia" w:asciiTheme="minorEastAsia" w:hAnsiTheme="minorEastAsia"/>
          <w:szCs w:val="21"/>
          <w:lang w:eastAsia="zh-CN"/>
        </w:rPr>
      </w:pPr>
      <w:r>
        <w:rPr>
          <w:rFonts w:hint="eastAsia" w:asciiTheme="minorEastAsia" w:hAnsiTheme="minorEastAsia"/>
          <w:szCs w:val="21"/>
          <w:lang w:val="en-US" w:eastAsia="zh-CN"/>
        </w:rPr>
        <w:t>电</w:t>
      </w:r>
      <w:r>
        <w:rPr>
          <w:rFonts w:hint="eastAsia" w:asciiTheme="minorEastAsia" w:hAnsiTheme="minorEastAsia"/>
          <w:szCs w:val="21"/>
          <w:lang w:eastAsia="zh-CN"/>
        </w:rPr>
        <w:t>柜的金属部分：包括电器的安装板、支架和电器金属外壳等均良好接地，动力柜的门、敷板等处装设电器，并可开启时以裸铜软线穿透明塑料管与接地金属构架可靠连接。</w:t>
      </w:r>
    </w:p>
    <w:p>
      <w:pPr>
        <w:pStyle w:val="25"/>
        <w:numPr>
          <w:ilvl w:val="1"/>
          <w:numId w:val="16"/>
        </w:numPr>
        <w:ind w:left="0" w:leftChars="0" w:firstLine="0" w:firstLineChars="0"/>
        <w:rPr>
          <w:rFonts w:hint="eastAsia" w:asciiTheme="minorEastAsia" w:hAnsiTheme="minorEastAsia"/>
          <w:szCs w:val="21"/>
          <w:lang w:eastAsia="zh-CN"/>
        </w:rPr>
      </w:pPr>
      <w:r>
        <w:rPr>
          <w:rFonts w:hint="eastAsia" w:asciiTheme="minorEastAsia" w:hAnsiTheme="minorEastAsia"/>
          <w:szCs w:val="21"/>
          <w:lang w:eastAsia="zh-CN"/>
        </w:rPr>
        <w:t>柜内导体含接地导体，全部为铜质。</w:t>
      </w:r>
    </w:p>
    <w:p>
      <w:pPr>
        <w:pStyle w:val="25"/>
        <w:numPr>
          <w:ilvl w:val="1"/>
          <w:numId w:val="16"/>
        </w:numPr>
        <w:ind w:left="0" w:leftChars="0" w:firstLine="0" w:firstLineChars="0"/>
        <w:rPr>
          <w:rFonts w:hint="eastAsia" w:asciiTheme="minorEastAsia" w:hAnsiTheme="minorEastAsia"/>
          <w:szCs w:val="21"/>
          <w:lang w:eastAsia="zh-CN"/>
        </w:rPr>
      </w:pPr>
      <w:r>
        <w:rPr>
          <w:rFonts w:hint="eastAsia" w:asciiTheme="minorEastAsia" w:hAnsiTheme="minorEastAsia"/>
          <w:szCs w:val="21"/>
          <w:lang w:val="en-US" w:eastAsia="zh-CN"/>
        </w:rPr>
        <w:t>电</w:t>
      </w:r>
      <w:r>
        <w:rPr>
          <w:rFonts w:hint="eastAsia" w:asciiTheme="minorEastAsia" w:hAnsiTheme="minorEastAsia"/>
          <w:szCs w:val="21"/>
          <w:lang w:eastAsia="zh-CN"/>
        </w:rPr>
        <w:t>柜内的配线须按设计图纸相序分色。柜内的电源母线，应有颜色分相标志。相序色标L1黄、L2绿、L3红、N淡兰、PE黄/绿。</w:t>
      </w:r>
    </w:p>
    <w:p>
      <w:pPr>
        <w:pStyle w:val="25"/>
        <w:numPr>
          <w:ilvl w:val="1"/>
          <w:numId w:val="16"/>
        </w:numPr>
        <w:ind w:left="0" w:leftChars="0" w:firstLine="0" w:firstLineChars="0"/>
        <w:rPr>
          <w:rFonts w:hint="eastAsia" w:asciiTheme="minorEastAsia" w:hAnsiTheme="minorEastAsia"/>
          <w:szCs w:val="21"/>
          <w:lang w:eastAsia="zh-CN"/>
        </w:rPr>
      </w:pPr>
      <w:r>
        <w:rPr>
          <w:rFonts w:hint="eastAsia" w:asciiTheme="minorEastAsia" w:hAnsiTheme="minorEastAsia"/>
          <w:szCs w:val="21"/>
          <w:lang w:val="en-US" w:eastAsia="zh-CN"/>
        </w:rPr>
        <w:t>电</w:t>
      </w:r>
      <w:r>
        <w:rPr>
          <w:rFonts w:hint="eastAsia" w:asciiTheme="minorEastAsia" w:hAnsiTheme="minorEastAsia"/>
          <w:szCs w:val="21"/>
          <w:lang w:eastAsia="zh-CN"/>
        </w:rPr>
        <w:t>柜内的N线、PE线必须设汇流排，汇流排的大小必须符合有关规范要求，导线不得盘成弹簧状。</w:t>
      </w:r>
    </w:p>
    <w:p>
      <w:pPr>
        <w:pStyle w:val="25"/>
        <w:numPr>
          <w:ilvl w:val="1"/>
          <w:numId w:val="16"/>
        </w:numPr>
        <w:ind w:left="0" w:leftChars="0" w:firstLine="0" w:firstLineChars="0"/>
        <w:rPr>
          <w:rFonts w:hint="eastAsia" w:asciiTheme="minorEastAsia" w:hAnsiTheme="minorEastAsia"/>
          <w:szCs w:val="21"/>
          <w:lang w:eastAsia="zh-CN"/>
        </w:rPr>
      </w:pPr>
      <w:r>
        <w:rPr>
          <w:rFonts w:hint="eastAsia" w:asciiTheme="minorEastAsia" w:hAnsiTheme="minorEastAsia"/>
          <w:szCs w:val="21"/>
          <w:lang w:eastAsia="zh-CN"/>
        </w:rPr>
        <w:t>PE线线径选择按GB 50303-2015执行。</w:t>
      </w:r>
    </w:p>
    <w:p>
      <w:pPr>
        <w:pStyle w:val="25"/>
        <w:numPr>
          <w:ilvl w:val="1"/>
          <w:numId w:val="16"/>
        </w:numPr>
        <w:ind w:left="0" w:leftChars="0" w:firstLine="0" w:firstLineChars="0"/>
        <w:rPr>
          <w:rFonts w:hint="eastAsia" w:asciiTheme="minorEastAsia" w:hAnsiTheme="minorEastAsia"/>
          <w:szCs w:val="21"/>
          <w:lang w:eastAsia="zh-CN"/>
        </w:rPr>
      </w:pPr>
      <w:r>
        <w:rPr>
          <w:rFonts w:hint="eastAsia" w:asciiTheme="minorEastAsia" w:hAnsiTheme="minorEastAsia"/>
          <w:szCs w:val="21"/>
          <w:lang w:eastAsia="zh-CN"/>
        </w:rPr>
        <w:t>柜内的PE线不得串接，与活动部件连接的PE线必须釆用铜质涮锡软编织线穿透明塑料管，同一接地端子最多只能压一根PE线，PE线截面应符合施工规范要求。</w:t>
      </w:r>
    </w:p>
    <w:p>
      <w:pPr>
        <w:pStyle w:val="25"/>
        <w:numPr>
          <w:ilvl w:val="1"/>
          <w:numId w:val="16"/>
        </w:numPr>
        <w:ind w:left="0" w:leftChars="0" w:firstLine="0" w:firstLineChars="0"/>
        <w:rPr>
          <w:rFonts w:hint="eastAsia" w:asciiTheme="minorEastAsia" w:hAnsiTheme="minorEastAsia"/>
          <w:szCs w:val="21"/>
          <w:lang w:eastAsia="zh-CN"/>
        </w:rPr>
      </w:pPr>
      <w:r>
        <w:rPr>
          <w:rFonts w:hint="eastAsia" w:asciiTheme="minorEastAsia" w:hAnsiTheme="minorEastAsia"/>
          <w:szCs w:val="21"/>
          <w:lang w:eastAsia="zh-CN"/>
        </w:rPr>
        <w:t>接线：所有元器件回路需导体引出至专用接线端子，且位于柜内下部。并且柜内留足空间用于电缆布线，电缆布线与元器件保留适当距离。确保即使有水沿电缆进入柜内，也不会进入柜内元器件。</w:t>
      </w:r>
    </w:p>
    <w:p>
      <w:pPr>
        <w:pStyle w:val="25"/>
        <w:numPr>
          <w:ilvl w:val="1"/>
          <w:numId w:val="16"/>
        </w:numPr>
        <w:ind w:left="0" w:leftChars="0" w:firstLine="0" w:firstLineChars="0"/>
        <w:rPr>
          <w:rFonts w:hint="eastAsia" w:asciiTheme="minorEastAsia" w:hAnsiTheme="minorEastAsia"/>
          <w:szCs w:val="21"/>
          <w:lang w:eastAsia="zh-CN"/>
        </w:rPr>
      </w:pPr>
      <w:r>
        <w:rPr>
          <w:rFonts w:hint="eastAsia" w:asciiTheme="minorEastAsia" w:hAnsiTheme="minorEastAsia"/>
          <w:szCs w:val="21"/>
          <w:lang w:val="en-US" w:eastAsia="zh-CN"/>
        </w:rPr>
        <w:t>采用多功能仪表，</w:t>
      </w:r>
      <w:r>
        <w:rPr>
          <w:rFonts w:hint="eastAsia" w:asciiTheme="minorEastAsia" w:hAnsiTheme="minorEastAsia"/>
          <w:szCs w:val="21"/>
          <w:lang w:eastAsia="zh-CN"/>
        </w:rPr>
        <w:t>柜内互感器釆用全树脂浇筑式，或者阻燃塑料外壳式。</w:t>
      </w:r>
    </w:p>
    <w:p>
      <w:pPr>
        <w:pStyle w:val="25"/>
        <w:numPr>
          <w:ilvl w:val="1"/>
          <w:numId w:val="16"/>
        </w:numPr>
        <w:ind w:left="0" w:leftChars="0" w:firstLine="0" w:firstLineChars="0"/>
        <w:rPr>
          <w:rFonts w:hint="eastAsia" w:asciiTheme="minorEastAsia" w:hAnsiTheme="minorEastAsia"/>
          <w:szCs w:val="21"/>
          <w:lang w:eastAsia="zh-CN"/>
        </w:rPr>
      </w:pPr>
      <w:r>
        <w:rPr>
          <w:rFonts w:hint="eastAsia" w:asciiTheme="minorEastAsia" w:hAnsiTheme="minorEastAsia"/>
          <w:szCs w:val="21"/>
          <w:lang w:eastAsia="zh-CN"/>
        </w:rPr>
        <w:t>柜面板须有明显的标识标语（如：有“有电危险”等）；</w:t>
      </w:r>
    </w:p>
    <w:p>
      <w:pPr>
        <w:pStyle w:val="25"/>
        <w:numPr>
          <w:ilvl w:val="1"/>
          <w:numId w:val="16"/>
        </w:numPr>
        <w:ind w:left="0" w:leftChars="0" w:firstLine="0" w:firstLineChars="0"/>
        <w:rPr>
          <w:rFonts w:hint="eastAsia" w:asciiTheme="minorEastAsia" w:hAnsiTheme="minorEastAsia"/>
          <w:szCs w:val="21"/>
          <w:lang w:eastAsia="zh-CN"/>
        </w:rPr>
      </w:pPr>
      <w:r>
        <w:rPr>
          <w:rFonts w:hint="eastAsia" w:asciiTheme="minorEastAsia" w:hAnsiTheme="minorEastAsia"/>
          <w:szCs w:val="21"/>
          <w:lang w:eastAsia="zh-CN"/>
        </w:rPr>
        <w:t>设备本体外</w:t>
      </w:r>
      <w:r>
        <w:rPr>
          <w:rFonts w:hint="eastAsia" w:ascii="宋体" w:hAnsi="宋体" w:cs="宋体"/>
          <w:bCs/>
          <w:szCs w:val="21"/>
          <w:lang w:eastAsia="zh-CN"/>
        </w:rPr>
        <w:t>观应无损伤及变形，油漆应完好。</w:t>
      </w:r>
    </w:p>
    <w:p>
      <w:pPr>
        <w:pStyle w:val="25"/>
        <w:numPr>
          <w:ilvl w:val="0"/>
          <w:numId w:val="0"/>
        </w:numPr>
        <w:ind w:leftChars="0"/>
        <w:rPr>
          <w:rFonts w:hint="eastAsia" w:asciiTheme="minorEastAsia" w:hAnsiTheme="minorEastAsia"/>
          <w:szCs w:val="21"/>
          <w:lang w:eastAsia="zh-CN"/>
        </w:rPr>
      </w:pPr>
    </w:p>
    <w:p>
      <w:pPr>
        <w:pStyle w:val="34"/>
        <w:numPr>
          <w:ilvl w:val="0"/>
          <w:numId w:val="15"/>
        </w:numPr>
        <w:ind w:left="0" w:leftChars="0" w:firstLine="0" w:firstLineChars="0"/>
        <w:rPr>
          <w:rFonts w:asciiTheme="minorEastAsia" w:hAnsiTheme="minorEastAsia"/>
          <w:szCs w:val="21"/>
        </w:rPr>
      </w:pPr>
      <w:r>
        <w:rPr>
          <w:rFonts w:hint="eastAsia" w:asciiTheme="minorEastAsia" w:hAnsiTheme="minorEastAsia"/>
          <w:szCs w:val="21"/>
          <w:lang w:val="en-US" w:eastAsia="zh-CN"/>
        </w:rPr>
        <w:t>其余要求</w:t>
      </w:r>
    </w:p>
    <w:p>
      <w:pPr>
        <w:pStyle w:val="25"/>
        <w:numPr>
          <w:ilvl w:val="1"/>
          <w:numId w:val="17"/>
        </w:numPr>
        <w:autoSpaceDE w:val="0"/>
        <w:autoSpaceDN w:val="0"/>
        <w:adjustRightInd w:val="0"/>
        <w:ind w:left="0" w:leftChars="0" w:firstLine="0" w:firstLineChars="0"/>
        <w:jc w:val="left"/>
        <w:rPr>
          <w:rFonts w:cs="宋体" w:asciiTheme="minorEastAsia" w:hAnsiTheme="minorEastAsia"/>
          <w:kern w:val="0"/>
          <w:szCs w:val="21"/>
        </w:rPr>
      </w:pPr>
      <w:r>
        <w:rPr>
          <w:rFonts w:hint="eastAsia" w:cs="宋体" w:asciiTheme="minorEastAsia" w:hAnsiTheme="minorEastAsia"/>
          <w:kern w:val="0"/>
          <w:szCs w:val="21"/>
        </w:rPr>
        <w:t>设备运行平稳，节能、环保，安全可靠，维护保养方便，外形美观。</w:t>
      </w:r>
    </w:p>
    <w:p>
      <w:pPr>
        <w:pStyle w:val="25"/>
        <w:numPr>
          <w:ilvl w:val="1"/>
          <w:numId w:val="17"/>
        </w:numPr>
        <w:autoSpaceDE w:val="0"/>
        <w:autoSpaceDN w:val="0"/>
        <w:adjustRightInd w:val="0"/>
        <w:ind w:left="0" w:leftChars="0" w:firstLine="0" w:firstLineChars="0"/>
        <w:jc w:val="left"/>
        <w:rPr>
          <w:rFonts w:hint="eastAsia" w:cs="宋体" w:asciiTheme="minorEastAsia" w:hAnsiTheme="minorEastAsia"/>
          <w:kern w:val="0"/>
          <w:szCs w:val="21"/>
        </w:rPr>
      </w:pPr>
      <w:r>
        <w:rPr>
          <w:rFonts w:hint="eastAsia" w:cs="宋体" w:asciiTheme="minorEastAsia" w:hAnsiTheme="minorEastAsia"/>
          <w:kern w:val="0"/>
          <w:szCs w:val="21"/>
        </w:rPr>
        <w:t>凡需要在离地面2m 以上高度进行操作、调整、检查和维修的部位，提供符合国家规范的登高斜爬梯、平台和护栏，且登高斜梯配置禁止随意攀爬的上锁装置。</w:t>
      </w:r>
    </w:p>
    <w:p>
      <w:pPr>
        <w:pStyle w:val="25"/>
        <w:numPr>
          <w:ilvl w:val="1"/>
          <w:numId w:val="17"/>
        </w:numPr>
        <w:autoSpaceDE w:val="0"/>
        <w:autoSpaceDN w:val="0"/>
        <w:adjustRightInd w:val="0"/>
        <w:ind w:left="0" w:leftChars="0" w:firstLine="0" w:firstLineChars="0"/>
        <w:jc w:val="left"/>
        <w:rPr>
          <w:rFonts w:hint="eastAsia" w:cs="宋体" w:asciiTheme="minorEastAsia" w:hAnsiTheme="minorEastAsia"/>
          <w:kern w:val="0"/>
          <w:szCs w:val="21"/>
        </w:rPr>
      </w:pPr>
      <w:r>
        <w:rPr>
          <w:rFonts w:hint="eastAsia" w:cs="宋体" w:asciiTheme="minorEastAsia" w:hAnsiTheme="minorEastAsia"/>
          <w:kern w:val="0"/>
          <w:szCs w:val="21"/>
        </w:rPr>
        <w:t>作业场所按标准配置安全警示标志，控制开关、操作按钮、急停按钮等中文标识清楚。</w:t>
      </w:r>
    </w:p>
    <w:p>
      <w:pPr>
        <w:pStyle w:val="25"/>
        <w:numPr>
          <w:ilvl w:val="1"/>
          <w:numId w:val="17"/>
        </w:numPr>
        <w:autoSpaceDE w:val="0"/>
        <w:autoSpaceDN w:val="0"/>
        <w:adjustRightInd w:val="0"/>
        <w:ind w:left="0" w:leftChars="0" w:firstLine="0" w:firstLineChars="0"/>
        <w:jc w:val="left"/>
        <w:rPr>
          <w:rFonts w:hint="eastAsia" w:cs="宋体" w:asciiTheme="minorEastAsia" w:hAnsiTheme="minorEastAsia"/>
          <w:kern w:val="0"/>
          <w:szCs w:val="21"/>
        </w:rPr>
      </w:pPr>
      <w:r>
        <w:rPr>
          <w:rFonts w:hint="eastAsia" w:cs="宋体" w:asciiTheme="minorEastAsia" w:hAnsiTheme="minorEastAsia"/>
          <w:kern w:val="0"/>
          <w:szCs w:val="21"/>
        </w:rPr>
        <w:t>距操作者站立面2m 以下设备外露的传动、旋转部位均应设置齐全、可靠的防护罩；防护罩应符合GB8196要求，要有足够的强度，且便于检修的拆卸、安装。</w:t>
      </w:r>
    </w:p>
    <w:p>
      <w:pPr>
        <w:pStyle w:val="25"/>
        <w:numPr>
          <w:ilvl w:val="1"/>
          <w:numId w:val="17"/>
        </w:numPr>
        <w:autoSpaceDE w:val="0"/>
        <w:autoSpaceDN w:val="0"/>
        <w:adjustRightInd w:val="0"/>
        <w:ind w:left="0" w:leftChars="0" w:firstLine="0" w:firstLineChars="0"/>
        <w:jc w:val="left"/>
        <w:rPr>
          <w:rFonts w:cs="宋体" w:asciiTheme="minorEastAsia" w:hAnsiTheme="minorEastAsia"/>
          <w:kern w:val="0"/>
          <w:szCs w:val="21"/>
        </w:rPr>
      </w:pPr>
      <w:r>
        <w:rPr>
          <w:rFonts w:hint="eastAsia" w:cs="宋体" w:asciiTheme="minorEastAsia" w:hAnsiTheme="minorEastAsia"/>
          <w:kern w:val="0"/>
          <w:szCs w:val="21"/>
          <w:lang w:val="en-US" w:eastAsia="zh-CN"/>
        </w:rPr>
        <w:t>整套</w:t>
      </w:r>
      <w:r>
        <w:rPr>
          <w:rFonts w:hint="eastAsia" w:cs="宋体" w:asciiTheme="minorEastAsia" w:hAnsiTheme="minorEastAsia"/>
          <w:kern w:val="0"/>
          <w:szCs w:val="21"/>
        </w:rPr>
        <w:t>设备及辅助设备所附属支撑、支架、连接等</w:t>
      </w:r>
      <w:r>
        <w:rPr>
          <w:rFonts w:hint="eastAsia" w:cs="宋体" w:asciiTheme="minorEastAsia" w:hAnsiTheme="minorEastAsia"/>
          <w:kern w:val="0"/>
          <w:szCs w:val="21"/>
          <w:lang w:val="en-US" w:eastAsia="zh-CN"/>
        </w:rPr>
        <w:t>需要只能与</w:t>
      </w:r>
      <w:r>
        <w:rPr>
          <w:rFonts w:hint="eastAsia" w:cs="宋体" w:asciiTheme="minorEastAsia" w:hAnsiTheme="minorEastAsia"/>
          <w:kern w:val="0"/>
          <w:szCs w:val="21"/>
        </w:rPr>
        <w:t>厂房立柱等焊接或装配</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若与</w:t>
      </w:r>
      <w:r>
        <w:rPr>
          <w:rFonts w:hint="eastAsia" w:cs="宋体" w:asciiTheme="minorEastAsia" w:hAnsiTheme="minorEastAsia"/>
          <w:kern w:val="0"/>
          <w:szCs w:val="21"/>
        </w:rPr>
        <w:t>行车支撑梁</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气管路、高低压线槽、监控设备干涉的或调整的</w:t>
      </w: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需</w:t>
      </w:r>
      <w:r>
        <w:rPr>
          <w:rFonts w:hint="eastAsia" w:cs="宋体" w:asciiTheme="minorEastAsia" w:hAnsiTheme="minorEastAsia"/>
          <w:kern w:val="0"/>
          <w:szCs w:val="21"/>
        </w:rPr>
        <w:t>提前与需方沟通确定。</w:t>
      </w:r>
    </w:p>
    <w:p>
      <w:pPr>
        <w:pStyle w:val="25"/>
        <w:numPr>
          <w:ilvl w:val="0"/>
          <w:numId w:val="0"/>
        </w:numPr>
        <w:ind w:leftChars="0"/>
        <w:rPr>
          <w:rFonts w:hint="eastAsia" w:asciiTheme="minorEastAsia" w:hAnsiTheme="minorEastAsia"/>
          <w:szCs w:val="21"/>
          <w:lang w:eastAsia="zh-CN"/>
        </w:rPr>
      </w:pPr>
    </w:p>
    <w:p>
      <w:pPr>
        <w:pStyle w:val="25"/>
        <w:numPr>
          <w:ilvl w:val="0"/>
          <w:numId w:val="4"/>
        </w:numPr>
        <w:ind w:left="0" w:firstLine="0" w:firstLineChars="0"/>
        <w:rPr>
          <w:rFonts w:asciiTheme="minorEastAsia" w:hAnsiTheme="minorEastAsia"/>
          <w:b/>
          <w:szCs w:val="21"/>
        </w:rPr>
      </w:pPr>
      <w:r>
        <w:rPr>
          <w:rFonts w:hint="eastAsia" w:asciiTheme="minorEastAsia" w:hAnsiTheme="minorEastAsia"/>
          <w:b/>
          <w:szCs w:val="21"/>
        </w:rPr>
        <w:t>技术规格要求</w:t>
      </w:r>
    </w:p>
    <w:p>
      <w:pPr>
        <w:adjustRightInd w:val="0"/>
        <w:snapToGrid w:val="0"/>
        <w:jc w:val="left"/>
        <w:rPr>
          <w:rFonts w:hint="default" w:cs="Courier New" w:asciiTheme="minorEastAsia" w:hAnsiTheme="minorEastAsia" w:eastAsiaTheme="minorEastAsia"/>
          <w:spacing w:val="26"/>
          <w:szCs w:val="21"/>
          <w:lang w:val="en-US" w:eastAsia="zh-CN"/>
        </w:rPr>
      </w:pPr>
      <w:r>
        <w:rPr>
          <w:rFonts w:hint="eastAsia" w:cs="Courier New" w:asciiTheme="minorEastAsia" w:hAnsiTheme="minorEastAsia"/>
          <w:spacing w:val="26"/>
          <w:szCs w:val="21"/>
          <w:lang w:val="en-US" w:eastAsia="zh-CN"/>
        </w:rPr>
        <w:t>1.设备技术参数要求</w:t>
      </w:r>
    </w:p>
    <w:tbl>
      <w:tblPr>
        <w:tblStyle w:val="15"/>
        <w:tblW w:w="86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145"/>
        <w:gridCol w:w="3166"/>
        <w:gridCol w:w="2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3166"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焊烟处理系统（1套或2套）</w:t>
            </w:r>
          </w:p>
        </w:tc>
        <w:tc>
          <w:tcPr>
            <w:tcW w:w="2236"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除尘器</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脉冲</w:t>
            </w:r>
            <w:r>
              <w:rPr>
                <w:rFonts w:hint="eastAsia"/>
                <w:sz w:val="21"/>
                <w:szCs w:val="21"/>
                <w:lang w:val="en-US" w:eastAsia="zh-CN"/>
              </w:rPr>
              <w:t>滤筒式</w:t>
            </w:r>
            <w:r>
              <w:rPr>
                <w:rFonts w:hint="eastAsia" w:ascii="宋体" w:hAnsi="宋体" w:eastAsia="宋体" w:cs="宋体"/>
                <w:i w:val="0"/>
                <w:iCs w:val="0"/>
                <w:color w:val="000000"/>
                <w:kern w:val="0"/>
                <w:sz w:val="20"/>
                <w:szCs w:val="20"/>
                <w:u w:val="none"/>
                <w:lang w:val="en-US" w:eastAsia="zh-CN" w:bidi="ar"/>
              </w:rPr>
              <w:t>除尘器</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风机型式</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离心式皮带传动</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风机处理风量(m</w:t>
            </w:r>
            <w:r>
              <w:rPr>
                <w:rFonts w:hint="eastAsia" w:ascii="宋体" w:hAnsi="宋体" w:eastAsia="宋体" w:cs="宋体"/>
                <w:i w:val="0"/>
                <w:iCs w:val="0"/>
                <w:color w:val="000000"/>
                <w:kern w:val="0"/>
                <w:sz w:val="20"/>
                <w:szCs w:val="20"/>
                <w:u w:val="none"/>
                <w:vertAlign w:val="superscript"/>
                <w:lang w:val="en-US" w:eastAsia="zh-CN" w:bidi="ar"/>
              </w:rPr>
              <w:t>3</w:t>
            </w:r>
            <w:r>
              <w:rPr>
                <w:rFonts w:hint="eastAsia" w:ascii="宋体" w:hAnsi="宋体" w:eastAsia="宋体" w:cs="宋体"/>
                <w:i w:val="0"/>
                <w:iCs w:val="0"/>
                <w:color w:val="000000"/>
                <w:kern w:val="0"/>
                <w:sz w:val="20"/>
                <w:szCs w:val="20"/>
                <w:u w:val="none"/>
                <w:lang w:val="en-US" w:eastAsia="zh-CN" w:bidi="ar"/>
              </w:rPr>
              <w:t>/h)</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风机静压</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风机叶轮形式</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全过滤面积(m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全过滤风速(m/ min)</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滤筒数量(条)</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脉冲阀数量(个)</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入口粉尘浓度(mg/Nm</w:t>
            </w:r>
            <w:r>
              <w:rPr>
                <w:rFonts w:hint="eastAsia" w:ascii="宋体" w:hAnsi="宋体" w:eastAsia="宋体" w:cs="宋体"/>
                <w:i w:val="0"/>
                <w:iCs w:val="0"/>
                <w:color w:val="000000"/>
                <w:kern w:val="0"/>
                <w:sz w:val="20"/>
                <w:szCs w:val="20"/>
                <w:u w:val="none"/>
                <w:vertAlign w:val="superscript"/>
                <w:lang w:val="en-US" w:eastAsia="zh-CN" w:bidi="ar"/>
              </w:rPr>
              <w:t>3</w:t>
            </w:r>
            <w:r>
              <w:rPr>
                <w:rFonts w:hint="eastAsia" w:ascii="宋体" w:hAnsi="宋体" w:eastAsia="宋体" w:cs="宋体"/>
                <w:i w:val="0"/>
                <w:iCs w:val="0"/>
                <w:color w:val="000000"/>
                <w:kern w:val="0"/>
                <w:sz w:val="20"/>
                <w:szCs w:val="20"/>
                <w:u w:val="none"/>
                <w:lang w:val="en-US" w:eastAsia="zh-CN" w:bidi="ar"/>
              </w:rPr>
              <w:t>)</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出口粉尘浓度(mg/Nm</w:t>
            </w:r>
            <w:r>
              <w:rPr>
                <w:rFonts w:hint="eastAsia" w:ascii="宋体" w:hAnsi="宋体" w:eastAsia="宋体" w:cs="宋体"/>
                <w:i w:val="0"/>
                <w:iCs w:val="0"/>
                <w:color w:val="000000"/>
                <w:kern w:val="0"/>
                <w:sz w:val="20"/>
                <w:szCs w:val="20"/>
                <w:u w:val="none"/>
                <w:vertAlign w:val="superscript"/>
                <w:lang w:val="en-US" w:eastAsia="zh-CN" w:bidi="ar"/>
              </w:rPr>
              <w:t>3</w:t>
            </w:r>
            <w:r>
              <w:rPr>
                <w:rFonts w:hint="eastAsia" w:ascii="宋体" w:hAnsi="宋体" w:eastAsia="宋体" w:cs="宋体"/>
                <w:i w:val="0"/>
                <w:iCs w:val="0"/>
                <w:color w:val="000000"/>
                <w:kern w:val="0"/>
                <w:sz w:val="20"/>
                <w:szCs w:val="20"/>
                <w:u w:val="none"/>
                <w:lang w:val="en-US" w:eastAsia="zh-CN" w:bidi="ar"/>
              </w:rPr>
              <w:t>)</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除尘效率(％)</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本体漏风率(％)</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设备阻力(Pa)</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滤筒规格</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滤筒材质</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滤筒允许使用温度℃</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箱体配置温度传感器</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标准配置</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检修方式</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停机检修</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控制方式</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自动控制:自动/手动</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卸灰方式</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翻板阀卸灰</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电压</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三相五线、电压380V/50HZ</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功率KW</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供方提供</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p>
        </w:tc>
      </w:tr>
    </w:tbl>
    <w:p>
      <w:pPr>
        <w:adjustRightInd w:val="0"/>
        <w:snapToGrid w:val="0"/>
        <w:jc w:val="left"/>
        <w:rPr>
          <w:rFonts w:cs="Courier New" w:asciiTheme="minorEastAsia" w:hAnsiTheme="minorEastAsia"/>
          <w:spacing w:val="26"/>
          <w:szCs w:val="21"/>
        </w:rPr>
      </w:pPr>
    </w:p>
    <w:p>
      <w:pPr>
        <w:adjustRightInd w:val="0"/>
        <w:snapToGrid w:val="0"/>
        <w:jc w:val="left"/>
        <w:rPr>
          <w:rFonts w:hint="eastAsia" w:cs="Courier New" w:asciiTheme="minorEastAsia" w:hAnsiTheme="minorEastAsia" w:eastAsiaTheme="minorEastAsia"/>
          <w:spacing w:val="26"/>
          <w:szCs w:val="21"/>
          <w:lang w:val="en-US" w:eastAsia="zh-CN"/>
        </w:rPr>
      </w:pPr>
      <w:r>
        <w:rPr>
          <w:rFonts w:hint="eastAsia" w:cs="Courier New" w:asciiTheme="minorEastAsia" w:hAnsiTheme="minorEastAsia"/>
          <w:spacing w:val="26"/>
          <w:szCs w:val="21"/>
          <w:lang w:val="en-US" w:eastAsia="zh-CN"/>
        </w:rPr>
        <w:t>2、设备构件的技术参数及材料规格</w:t>
      </w:r>
    </w:p>
    <w:tbl>
      <w:tblPr>
        <w:tblStyle w:val="15"/>
        <w:tblW w:w="87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209"/>
        <w:gridCol w:w="2900"/>
        <w:gridCol w:w="238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7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设备构件的技术参数及材料规格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0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90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ind w:right="244" w:rightChars="116"/>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设备构件的技术参数</w:t>
            </w:r>
          </w:p>
        </w:tc>
        <w:tc>
          <w:tcPr>
            <w:tcW w:w="2388"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主要材料规格和材质</w:t>
            </w:r>
          </w:p>
        </w:tc>
        <w:tc>
          <w:tcPr>
            <w:tcW w:w="158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表面颜色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收集罩</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按工位布局的收集罩要求并配抽烟风机，见附件3。</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主材：钢板厚t≥1.2mm，碳钢Q235B焊接件；</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面漆RAL9010象牙白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收集罩形式</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固定式或旋转式或其他方式，根据产品及工位特点，供方推荐方案由需方确定，有可能需要先试制、试用看效果再确定。</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焊弧档帘（软）</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防焊接弧光软PVC板，防火阻燃，装配式可拆卸；耐磨损；</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PVC厚≥2mm，</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酒红色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多级除尘管路</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钢板卷圆，壁厚≥2.75mm；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2.管路直径φ（供方提供）；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3.管路走向横平竖直，配弯头、三通、变径等；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4.配置防回火装置；</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5.每个工位的收集罩配气动阀门；</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主要材料：Q235B钢板；</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面漆RAL9010象牙白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sz w:val="21"/>
                <w:szCs w:val="21"/>
                <w:lang w:val="en-US" w:eastAsia="zh-CN"/>
              </w:rPr>
              <w:t>滤筒</w:t>
            </w:r>
            <w:r>
              <w:rPr>
                <w:rFonts w:hint="eastAsia" w:ascii="宋体" w:hAnsi="宋体" w:eastAsia="宋体" w:cs="宋体"/>
                <w:i w:val="0"/>
                <w:iCs w:val="0"/>
                <w:color w:val="000000"/>
                <w:kern w:val="0"/>
                <w:sz w:val="20"/>
                <w:szCs w:val="20"/>
                <w:u w:val="none"/>
                <w:lang w:val="en-US" w:eastAsia="zh-CN" w:bidi="ar"/>
              </w:rPr>
              <w:t>式除尘器</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1.除尘方式：脉冲</w:t>
            </w:r>
            <w:r>
              <w:rPr>
                <w:rFonts w:hint="eastAsia"/>
                <w:sz w:val="21"/>
                <w:szCs w:val="21"/>
                <w:lang w:val="en-US" w:eastAsia="zh-CN"/>
              </w:rPr>
              <w:t>滤筒</w:t>
            </w:r>
            <w:r>
              <w:rPr>
                <w:rFonts w:hint="eastAsia" w:ascii="宋体" w:hAnsi="宋体" w:eastAsia="宋体" w:cs="宋体"/>
                <w:i w:val="0"/>
                <w:iCs w:val="0"/>
                <w:color w:val="000000"/>
                <w:kern w:val="0"/>
                <w:sz w:val="20"/>
                <w:szCs w:val="20"/>
                <w:u w:val="none"/>
                <w:lang w:val="en-US" w:eastAsia="zh-CN" w:bidi="ar"/>
              </w:rPr>
              <w:t>式除尘器；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sz w:val="21"/>
                <w:szCs w:val="21"/>
                <w:lang w:val="en-US" w:eastAsia="zh-CN"/>
              </w:rPr>
              <w:t>滤筒</w:t>
            </w:r>
            <w:r>
              <w:rPr>
                <w:rFonts w:hint="eastAsia" w:ascii="宋体" w:hAnsi="宋体" w:eastAsia="宋体" w:cs="宋体"/>
                <w:i w:val="0"/>
                <w:iCs w:val="0"/>
                <w:color w:val="000000"/>
                <w:kern w:val="0"/>
                <w:sz w:val="20"/>
                <w:szCs w:val="20"/>
                <w:u w:val="none"/>
                <w:lang w:val="en-US" w:eastAsia="zh-CN" w:bidi="ar"/>
              </w:rPr>
              <w:t>数量：？只（供方提供）；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3.除尘效率：＞99.9%；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4.除尘器壳体承受负压：-5000mmH2O；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5.底部配置灰尘收集小车（手动）；</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1.主体框架：壳体厚≥3mm钢板制作；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sz w:val="21"/>
                <w:szCs w:val="21"/>
                <w:lang w:val="en-US" w:eastAsia="zh-CN"/>
              </w:rPr>
              <w:t>滤筒</w:t>
            </w:r>
            <w:r>
              <w:rPr>
                <w:rFonts w:hint="eastAsia" w:ascii="宋体" w:hAnsi="宋体" w:eastAsia="宋体" w:cs="宋体"/>
                <w:i w:val="0"/>
                <w:iCs w:val="0"/>
                <w:color w:val="000000"/>
                <w:kern w:val="0"/>
                <w:sz w:val="20"/>
                <w:szCs w:val="20"/>
                <w:u w:val="none"/>
                <w:lang w:val="en-US" w:eastAsia="zh-CN" w:bidi="ar"/>
              </w:rPr>
              <w:t>材质：供方提供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sz w:val="21"/>
                <w:szCs w:val="21"/>
                <w:lang w:val="en-US" w:eastAsia="zh-CN"/>
              </w:rPr>
              <w:t>滤筒</w:t>
            </w:r>
            <w:r>
              <w:rPr>
                <w:rFonts w:hint="eastAsia" w:ascii="宋体" w:hAnsi="宋体" w:eastAsia="宋体" w:cs="宋体"/>
                <w:i w:val="0"/>
                <w:iCs w:val="0"/>
                <w:color w:val="000000"/>
                <w:kern w:val="0"/>
                <w:sz w:val="20"/>
                <w:szCs w:val="20"/>
                <w:u w:val="none"/>
                <w:lang w:val="en-US" w:eastAsia="zh-CN" w:bidi="ar"/>
              </w:rPr>
              <w:t>寿命：＞6000小时；</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面漆RAL9010象牙白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1.风机功率：？kw；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2.变频控制；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3.噪音＜65dB（A）；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4.三角皮带传动；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5.电机符合国家标准的能效要求（禁止使用淘汰产品）；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6.机座配减振装置；</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隔音室主要材料：Q235B钢板和方管型材，</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风机供方标准颜色；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烟囱</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1.钢板卷圆，壁厚≥3mm；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2.烟囱直径φ（供方提供）；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3.排气筒出口高度＞16米；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4.配置环保废气排放检测口，人孔检修口；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5.配置消音器、防雷装置、顶部防雨装置等；</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主要材料：Q235B钢板，</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面漆RAL9010象牙白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钢制斜爬梯、平台及护栏</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1.采用钢制斜爬梯（Z字形）、检测平台、维护保养平台；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2.栏杆扶手：焊管；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3.Z字型布置；</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主体型材：方管,花纹钢板3/Q235B，焊管φ34*3/Q235B等；</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面漆RAL9010象牙白，护栏中黄色Y07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固定支架等</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1.角钢和槽钢等组成的焊接件（供方提供）；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2.牢固可靠，与厂房立柱焊接，高度统一；</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碳钢Q235B，型材焊接件</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面漆RAL9010象牙白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室外设备防雨棚</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1.室外设备如风机、除尘器等需要做好防日晒雨淋、防锈防腐、防雷等防护措施；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2.独立防雨棚，钢结构和彩钢瓦等组成；</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主要材料：方管100*100*5/Q235B；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彩钢瓦≥0.8mm</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面漆RAL9010象牙白，彩钢瓦白灰色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电气系统</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9"/>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仿威图电柜，电柜应有CCC或CQC认证，防护等级要求IP55；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2.进线三相五线制；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2.PLC变频控制，可以根据收集罩开关的数量选择风量；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3.运行时出现的异常情况可报警及自动停机；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4.采用多功能仪表；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5.须配置高200mm的底架（刷黑色防腐漆）。其中底架三面预留进出线长方孔并配装配式盖板。</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型材厚度不低于1.8mm以保证整柜强度不低于IK9，前门板和侧板厚度不低于2mm，前后门板焊接加强筋保证门板的整体强度，门锁选用上下连杆锁及门板涂机械发泡胶以保证防护等级不低于IP55。</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面漆RAL7035浅灰</w:t>
            </w:r>
          </w:p>
        </w:tc>
      </w:tr>
    </w:tbl>
    <w:p>
      <w:pPr>
        <w:adjustRightInd w:val="0"/>
        <w:snapToGrid w:val="0"/>
        <w:jc w:val="left"/>
        <w:rPr>
          <w:rFonts w:cs="Courier New" w:asciiTheme="minorEastAsia" w:hAnsiTheme="minorEastAsia"/>
          <w:spacing w:val="26"/>
          <w:szCs w:val="21"/>
        </w:rPr>
      </w:pPr>
    </w:p>
    <w:p>
      <w:pPr>
        <w:adjustRightInd w:val="0"/>
        <w:snapToGrid w:val="0"/>
        <w:jc w:val="left"/>
        <w:rPr>
          <w:rFonts w:hint="eastAsia" w:cs="Courier New" w:asciiTheme="minorEastAsia" w:hAnsiTheme="minorEastAsia" w:eastAsiaTheme="minorEastAsia"/>
          <w:spacing w:val="26"/>
          <w:szCs w:val="21"/>
          <w:lang w:val="en-US" w:eastAsia="zh-CN"/>
        </w:rPr>
      </w:pPr>
      <w:r>
        <w:rPr>
          <w:rFonts w:hint="eastAsia" w:cs="Courier New" w:asciiTheme="minorEastAsia" w:hAnsiTheme="minorEastAsia"/>
          <w:spacing w:val="26"/>
          <w:szCs w:val="21"/>
          <w:lang w:val="en-US" w:eastAsia="zh-CN"/>
        </w:rPr>
        <w:t>3主要配件品牌</w:t>
      </w:r>
    </w:p>
    <w:tbl>
      <w:tblPr>
        <w:tblStyle w:val="15"/>
        <w:tblW w:w="87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1679"/>
        <w:gridCol w:w="3914"/>
        <w:gridCol w:w="2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包含但不限于以下主要配件品牌（供方补充完整）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DB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79" w:type="dxa"/>
            <w:tcBorders>
              <w:top w:val="single" w:color="000000" w:sz="4" w:space="0"/>
              <w:left w:val="single" w:color="000000" w:sz="4" w:space="0"/>
              <w:bottom w:val="single" w:color="000000" w:sz="4" w:space="0"/>
              <w:right w:val="single" w:color="000000" w:sz="4" w:space="0"/>
            </w:tcBorders>
            <w:shd w:val="clear" w:color="auto" w:fill="DB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主要配件名称</w:t>
            </w:r>
          </w:p>
        </w:tc>
        <w:tc>
          <w:tcPr>
            <w:tcW w:w="3914" w:type="dxa"/>
            <w:tcBorders>
              <w:top w:val="single" w:color="000000" w:sz="4" w:space="0"/>
              <w:left w:val="single" w:color="000000" w:sz="4" w:space="0"/>
              <w:bottom w:val="single" w:color="000000" w:sz="4" w:space="0"/>
              <w:right w:val="single" w:color="000000" w:sz="4" w:space="0"/>
            </w:tcBorders>
            <w:shd w:val="clear" w:color="auto" w:fill="DB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2446" w:type="dxa"/>
            <w:tcBorders>
              <w:top w:val="single" w:color="000000" w:sz="4" w:space="0"/>
              <w:left w:val="single" w:color="000000" w:sz="4" w:space="0"/>
              <w:bottom w:val="single" w:color="000000" w:sz="4" w:space="0"/>
              <w:right w:val="single" w:color="000000" w:sz="4" w:space="0"/>
            </w:tcBorders>
            <w:shd w:val="clear" w:color="auto" w:fill="DB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67" w:rightChars="32"/>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带座轴承</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风阀</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气动元件</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触摸屏</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进线电源总开关</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低压元件</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软启动器</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电流端子、端子</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智能电气仪表</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电能精度等级不低于0.5S、带RS485通讯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电制柜</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国内一线品牌</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钢材</w:t>
            </w:r>
          </w:p>
        </w:tc>
        <w:tc>
          <w:tcPr>
            <w:tcW w:w="3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宝钢、武钢、鞍钢、马钢、济钢</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adjustRightInd w:val="0"/>
        <w:snapToGrid w:val="0"/>
        <w:jc w:val="left"/>
        <w:rPr>
          <w:rFonts w:cs="Courier New" w:asciiTheme="minorEastAsia" w:hAnsiTheme="minorEastAsia"/>
          <w:spacing w:val="26"/>
          <w:szCs w:val="21"/>
        </w:rPr>
      </w:pPr>
    </w:p>
    <w:p>
      <w:pPr>
        <w:adjustRightInd w:val="0"/>
        <w:snapToGrid w:val="0"/>
        <w:jc w:val="left"/>
        <w:rPr>
          <w:rFonts w:hint="eastAsia" w:cs="Courier New" w:asciiTheme="minorEastAsia" w:hAnsiTheme="minorEastAsia"/>
          <w:spacing w:val="26"/>
          <w:szCs w:val="21"/>
          <w:lang w:val="en-US" w:eastAsia="zh-CN"/>
        </w:rPr>
      </w:pPr>
      <w:r>
        <w:rPr>
          <w:rFonts w:hint="eastAsia" w:cs="Courier New" w:asciiTheme="minorEastAsia" w:hAnsiTheme="minorEastAsia"/>
          <w:spacing w:val="26"/>
          <w:szCs w:val="21"/>
          <w:lang w:val="en-US" w:eastAsia="zh-CN"/>
        </w:rPr>
        <w:t>4备品配件清单及耗材用量</w:t>
      </w:r>
    </w:p>
    <w:tbl>
      <w:tblPr>
        <w:tblStyle w:val="15"/>
        <w:tblW w:w="85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2"/>
        <w:gridCol w:w="2211"/>
        <w:gridCol w:w="1587"/>
        <w:gridCol w:w="1723"/>
        <w:gridCol w:w="1205"/>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right="-149" w:rightChars="-71"/>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包含但不限于以下备品配件清单（供方补充完整）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2"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1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58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723"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20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除尘</w:t>
            </w:r>
            <w:r>
              <w:rPr>
                <w:rFonts w:hint="eastAsia"/>
                <w:sz w:val="21"/>
                <w:szCs w:val="21"/>
                <w:lang w:val="en-US" w:eastAsia="zh-CN"/>
              </w:rPr>
              <w:t>滤筒</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风机皮带</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保险丝端子</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防弧光挡帘</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供方提供</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供方补充完整</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包含但不限于以下耗材用量及维护周期清单（供方补充完整）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2"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1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58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723"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一次更换用量</w:t>
            </w:r>
          </w:p>
        </w:tc>
        <w:tc>
          <w:tcPr>
            <w:tcW w:w="120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更换周期</w:t>
            </w:r>
          </w:p>
        </w:tc>
        <w:tc>
          <w:tcPr>
            <w:tcW w:w="84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除尘</w:t>
            </w:r>
            <w:r>
              <w:rPr>
                <w:rFonts w:hint="eastAsia"/>
                <w:sz w:val="21"/>
                <w:szCs w:val="21"/>
                <w:lang w:val="en-US" w:eastAsia="zh-CN"/>
              </w:rPr>
              <w:t>滤筒</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润滑油</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供方补充完整</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bl>
    <w:p>
      <w:pPr>
        <w:adjustRightInd w:val="0"/>
        <w:snapToGrid w:val="0"/>
        <w:jc w:val="left"/>
        <w:rPr>
          <w:rFonts w:cs="Courier New" w:asciiTheme="minorEastAsia" w:hAnsiTheme="minorEastAsia"/>
          <w:spacing w:val="26"/>
          <w:szCs w:val="21"/>
        </w:rPr>
      </w:pPr>
    </w:p>
    <w:p>
      <w:pPr>
        <w:pStyle w:val="25"/>
        <w:numPr>
          <w:ilvl w:val="0"/>
          <w:numId w:val="4"/>
        </w:numPr>
        <w:ind w:left="0" w:firstLine="0" w:firstLineChars="0"/>
        <w:rPr>
          <w:rFonts w:asciiTheme="minorEastAsia" w:hAnsiTheme="minorEastAsia"/>
          <w:b/>
          <w:szCs w:val="21"/>
        </w:rPr>
      </w:pPr>
      <w:r>
        <w:rPr>
          <w:rFonts w:hint="eastAsia" w:asciiTheme="minorEastAsia" w:hAnsiTheme="minorEastAsia"/>
          <w:b/>
          <w:szCs w:val="21"/>
        </w:rPr>
        <w:t>外观和包装</w:t>
      </w:r>
    </w:p>
    <w:p>
      <w:pPr>
        <w:pStyle w:val="34"/>
        <w:numPr>
          <w:ilvl w:val="0"/>
          <w:numId w:val="20"/>
        </w:numPr>
        <w:snapToGrid w:val="0"/>
        <w:ind w:left="5" w:leftChars="0" w:hanging="5" w:firstLineChars="0"/>
        <w:jc w:val="left"/>
        <w:rPr>
          <w:rFonts w:asciiTheme="minorEastAsia" w:hAnsiTheme="minorEastAsia" w:eastAsiaTheme="minorEastAsia"/>
        </w:rPr>
      </w:pPr>
      <w:r>
        <w:rPr>
          <w:rFonts w:hint="eastAsia" w:asciiTheme="minorEastAsia" w:hAnsiTheme="minorEastAsia" w:eastAsiaTheme="minorEastAsia"/>
        </w:rPr>
        <w:t>油漆外观</w:t>
      </w:r>
    </w:p>
    <w:p>
      <w:pPr>
        <w:pStyle w:val="34"/>
        <w:numPr>
          <w:ilvl w:val="0"/>
          <w:numId w:val="21"/>
        </w:numPr>
        <w:snapToGrid w:val="0"/>
        <w:ind w:left="5" w:leftChars="0" w:hanging="5" w:firstLineChars="0"/>
        <w:jc w:val="left"/>
        <w:rPr>
          <w:rFonts w:asciiTheme="minorEastAsia" w:hAnsiTheme="minorEastAsia" w:eastAsiaTheme="minorEastAsia"/>
        </w:rPr>
      </w:pPr>
      <w:r>
        <w:rPr>
          <w:rFonts w:asciiTheme="minorEastAsia" w:hAnsiTheme="minorEastAsia" w:eastAsiaTheme="minorEastAsia"/>
        </w:rPr>
        <w:t>整套设备的金属构件，除机械加工的装配表面</w:t>
      </w:r>
      <w:r>
        <w:rPr>
          <w:rFonts w:hint="eastAsia" w:asciiTheme="minorEastAsia" w:hAnsiTheme="minorEastAsia" w:eastAsiaTheme="minorEastAsia"/>
        </w:rPr>
        <w:t>、</w:t>
      </w:r>
      <w:r>
        <w:rPr>
          <w:rFonts w:asciiTheme="minorEastAsia" w:hAnsiTheme="minorEastAsia" w:eastAsiaTheme="minorEastAsia"/>
        </w:rPr>
        <w:t>电镀发黑表面、不锈钢等之外，全部应进行</w:t>
      </w:r>
      <w:r>
        <w:rPr>
          <w:rFonts w:hint="eastAsia" w:asciiTheme="minorEastAsia" w:hAnsiTheme="minorEastAsia" w:eastAsiaTheme="minorEastAsia"/>
        </w:rPr>
        <w:t>除</w:t>
      </w:r>
      <w:r>
        <w:rPr>
          <w:rFonts w:asciiTheme="minorEastAsia" w:hAnsiTheme="minorEastAsia" w:eastAsiaTheme="minorEastAsia"/>
        </w:rPr>
        <w:t>锈处理后喷漆，底漆厚度</w:t>
      </w:r>
      <w:r>
        <w:rPr>
          <w:rFonts w:hint="eastAsia" w:asciiTheme="minorEastAsia" w:hAnsiTheme="minorEastAsia" w:eastAsiaTheme="minorEastAsia"/>
        </w:rPr>
        <w:t>60～70μm，面</w:t>
      </w:r>
      <w:r>
        <w:rPr>
          <w:rFonts w:asciiTheme="minorEastAsia" w:hAnsiTheme="minorEastAsia" w:eastAsiaTheme="minorEastAsia"/>
        </w:rPr>
        <w:t>漆厚度</w:t>
      </w:r>
      <w:r>
        <w:rPr>
          <w:rFonts w:hint="eastAsia" w:asciiTheme="minorEastAsia" w:hAnsiTheme="minorEastAsia" w:eastAsiaTheme="minorEastAsia"/>
        </w:rPr>
        <w:t>50～60μm，面漆后漆膜总厚度平均达到120μm,</w:t>
      </w:r>
      <w:r>
        <w:rPr>
          <w:rFonts w:asciiTheme="minorEastAsia" w:hAnsiTheme="minorEastAsia" w:eastAsiaTheme="minorEastAsia"/>
        </w:rPr>
        <w:t>油漆颜色</w:t>
      </w:r>
      <w:r>
        <w:rPr>
          <w:rFonts w:hint="eastAsia" w:asciiTheme="minorEastAsia" w:hAnsiTheme="minorEastAsia" w:eastAsiaTheme="minorEastAsia"/>
        </w:rPr>
        <w:t>RAL9010波纹象牙白（若供方没有，需方有偿提供）</w:t>
      </w:r>
      <w:r>
        <w:rPr>
          <w:rFonts w:asciiTheme="minorEastAsia" w:hAnsiTheme="minorEastAsia" w:eastAsiaTheme="minorEastAsia"/>
        </w:rPr>
        <w:t xml:space="preserve"> </w:t>
      </w:r>
      <w:r>
        <w:rPr>
          <w:rFonts w:hint="eastAsia" w:asciiTheme="minorEastAsia" w:hAnsiTheme="minorEastAsia" w:eastAsiaTheme="minorEastAsia"/>
        </w:rPr>
        <w:t>,</w:t>
      </w:r>
      <w:r>
        <w:rPr>
          <w:rFonts w:hint="eastAsia" w:hAnsi="宋体" w:cs="宋体"/>
          <w:sz w:val="20"/>
          <w:szCs w:val="20"/>
        </w:rPr>
        <w:t xml:space="preserve"> 其中梯子、栏杆、护罩等用安全</w:t>
      </w:r>
      <w:r>
        <w:rPr>
          <w:rFonts w:hint="eastAsia" w:hAnsi="宋体" w:cs="宋体"/>
          <w:sz w:val="20"/>
          <w:szCs w:val="20"/>
          <w:lang w:val="en-US" w:eastAsia="zh-CN"/>
        </w:rPr>
        <w:t>Y07</w:t>
      </w:r>
      <w:r>
        <w:rPr>
          <w:rFonts w:hint="eastAsia" w:hAnsi="宋体" w:cs="宋体"/>
          <w:sz w:val="20"/>
          <w:szCs w:val="20"/>
        </w:rPr>
        <w:t>黄色</w:t>
      </w:r>
      <w:r>
        <w:rPr>
          <w:rFonts w:asciiTheme="minorEastAsia" w:hAnsiTheme="minorEastAsia" w:eastAsiaTheme="minorEastAsia"/>
        </w:rPr>
        <w:t>。</w:t>
      </w:r>
    </w:p>
    <w:p>
      <w:pPr>
        <w:pStyle w:val="34"/>
        <w:numPr>
          <w:ilvl w:val="0"/>
          <w:numId w:val="21"/>
        </w:numPr>
        <w:snapToGrid w:val="0"/>
        <w:ind w:left="5" w:leftChars="0" w:hanging="5" w:firstLineChars="0"/>
        <w:jc w:val="left"/>
        <w:rPr>
          <w:rFonts w:asciiTheme="minorEastAsia" w:hAnsiTheme="minorEastAsia" w:eastAsiaTheme="minorEastAsia"/>
        </w:rPr>
      </w:pPr>
      <w:r>
        <w:rPr>
          <w:rFonts w:hint="eastAsia"/>
        </w:rPr>
        <w:t>整机</w:t>
      </w:r>
      <w:r>
        <w:rPr>
          <w:rFonts w:hint="eastAsia"/>
          <w:color w:val="000000"/>
          <w:lang w:val="zh-TW"/>
        </w:rPr>
        <w:t>颜</w:t>
      </w:r>
      <w:r>
        <w:rPr>
          <w:rFonts w:hint="eastAsia" w:asciiTheme="minorEastAsia" w:hAnsiTheme="minorEastAsia" w:eastAsiaTheme="minorEastAsia"/>
          <w:lang w:val="zh-TW"/>
        </w:rPr>
        <w:t>色鲜艳亮丽、搭配大方高端</w:t>
      </w:r>
      <w:r>
        <w:rPr>
          <w:rFonts w:asciiTheme="minorEastAsia" w:hAnsiTheme="minorEastAsia" w:eastAsiaTheme="minorEastAsia"/>
          <w:lang w:val="zh-TW"/>
        </w:rPr>
        <w:t>。</w:t>
      </w:r>
      <w:r>
        <w:rPr>
          <w:rFonts w:hint="eastAsia" w:asciiTheme="minorEastAsia" w:hAnsiTheme="minorEastAsia" w:eastAsiaTheme="minorEastAsia"/>
          <w:lang w:val="zh-TW"/>
        </w:rPr>
        <w:t>铸造和结构件应进行喷砂或抛丸（砂）处理，部分零件做好底漆、中涂、面漆，部分零件应做好发黑、镀锌、镀铬等表面处理。面漆</w:t>
      </w:r>
      <w:r>
        <w:rPr>
          <w:rFonts w:hint="eastAsia" w:asciiTheme="minorEastAsia" w:hAnsiTheme="minorEastAsia" w:eastAsiaTheme="minorEastAsia"/>
        </w:rPr>
        <w:t>应均匀、漆膜平整光滑，无渣点、起泡、起皱、流痕、砂痕印、凹坑、漏涂、针孔等缺陷，附着力好。</w:t>
      </w:r>
    </w:p>
    <w:p>
      <w:pPr>
        <w:pStyle w:val="34"/>
        <w:numPr>
          <w:ilvl w:val="0"/>
          <w:numId w:val="21"/>
        </w:numPr>
        <w:snapToGrid w:val="0"/>
        <w:ind w:left="5" w:leftChars="0" w:hanging="5" w:firstLineChars="0"/>
        <w:jc w:val="left"/>
        <w:rPr>
          <w:rFonts w:asciiTheme="minorEastAsia" w:hAnsiTheme="minorEastAsia" w:eastAsiaTheme="minorEastAsia"/>
          <w:lang w:val="zh-TW"/>
        </w:rPr>
      </w:pPr>
      <w:r>
        <w:rPr>
          <w:rFonts w:hint="eastAsia" w:asciiTheme="minorEastAsia" w:hAnsiTheme="minorEastAsia" w:eastAsiaTheme="minorEastAsia"/>
          <w:lang w:val="zh-TW"/>
        </w:rPr>
        <w:t>所有钢结构焊接的零部件刮灰、面漆前必须进行除油、除锈等预处理，表面处理必须干净彻底。</w:t>
      </w:r>
    </w:p>
    <w:p>
      <w:pPr>
        <w:pStyle w:val="34"/>
        <w:numPr>
          <w:ilvl w:val="0"/>
          <w:numId w:val="21"/>
        </w:numPr>
        <w:snapToGrid w:val="0"/>
        <w:ind w:left="5" w:leftChars="0" w:hanging="5" w:firstLineChars="0"/>
        <w:jc w:val="left"/>
        <w:rPr>
          <w:color w:val="000000"/>
          <w:lang w:val="zh-TW"/>
        </w:rPr>
      </w:pPr>
      <w:r>
        <w:rPr>
          <w:rFonts w:hint="eastAsia" w:asciiTheme="minorEastAsia" w:hAnsiTheme="minorEastAsia" w:eastAsiaTheme="minorEastAsia"/>
          <w:lang w:val="zh-TW"/>
        </w:rPr>
        <w:t>整体外</w:t>
      </w:r>
      <w:r>
        <w:rPr>
          <w:rFonts w:hint="eastAsia"/>
          <w:color w:val="000000"/>
          <w:lang w:val="zh-TW"/>
        </w:rPr>
        <w:t>观横平竖直、色泽分明、美观精致，彰显制造商的高端品牌形象。</w:t>
      </w:r>
    </w:p>
    <w:p>
      <w:pPr>
        <w:pStyle w:val="34"/>
        <w:numPr>
          <w:ilvl w:val="0"/>
          <w:numId w:val="20"/>
        </w:numPr>
        <w:snapToGrid w:val="0"/>
        <w:ind w:left="5" w:leftChars="0" w:hanging="5" w:firstLineChars="0"/>
        <w:jc w:val="left"/>
        <w:rPr>
          <w:color w:val="000000"/>
          <w:lang w:val="zh-TW"/>
        </w:rPr>
      </w:pPr>
      <w:r>
        <w:rPr>
          <w:rFonts w:hint="eastAsia" w:asciiTheme="minorEastAsia" w:hAnsiTheme="minorEastAsia" w:eastAsiaTheme="minorEastAsia"/>
          <w:lang w:val="zh-TW"/>
        </w:rPr>
        <w:t>焊接</w:t>
      </w:r>
      <w:r>
        <w:rPr>
          <w:rFonts w:hint="eastAsia"/>
          <w:color w:val="000000"/>
          <w:lang w:val="zh-TW"/>
        </w:rPr>
        <w:t>外观</w:t>
      </w:r>
    </w:p>
    <w:p>
      <w:pPr>
        <w:pStyle w:val="34"/>
        <w:numPr>
          <w:ilvl w:val="0"/>
          <w:numId w:val="22"/>
        </w:numPr>
        <w:snapToGrid w:val="0"/>
        <w:ind w:left="5" w:leftChars="0" w:hanging="5" w:firstLineChars="0"/>
        <w:jc w:val="left"/>
        <w:rPr>
          <w:rFonts w:asciiTheme="minorEastAsia" w:hAnsiTheme="minorEastAsia" w:eastAsiaTheme="minorEastAsia"/>
          <w:lang w:val="zh-TW"/>
        </w:rPr>
      </w:pPr>
      <w:r>
        <w:rPr>
          <w:rFonts w:hint="eastAsia"/>
          <w:lang w:val="zh-TW"/>
        </w:rPr>
        <w:t>下料件、钢构件</w:t>
      </w:r>
      <w:r>
        <w:rPr>
          <w:rFonts w:hint="eastAsia" w:asciiTheme="minorEastAsia" w:hAnsiTheme="minorEastAsia" w:eastAsiaTheme="minorEastAsia"/>
          <w:lang w:val="zh-TW"/>
        </w:rPr>
        <w:t>表面</w:t>
      </w:r>
      <w:r>
        <w:rPr>
          <w:rFonts w:hint="eastAsia" w:asciiTheme="minorEastAsia" w:hAnsiTheme="minorEastAsia" w:eastAsiaTheme="minorEastAsia"/>
        </w:rPr>
        <w:t>不应有明显的凹面、损伤和划痕和焊接缺陷等；锐边毛刺、锈迹等应处理干净。</w:t>
      </w:r>
    </w:p>
    <w:p>
      <w:pPr>
        <w:pStyle w:val="34"/>
        <w:numPr>
          <w:ilvl w:val="0"/>
          <w:numId w:val="22"/>
        </w:numPr>
        <w:snapToGrid w:val="0"/>
        <w:ind w:left="0" w:leftChars="0" w:firstLine="0" w:firstLineChars="0"/>
        <w:jc w:val="left"/>
        <w:rPr>
          <w:rFonts w:asciiTheme="minorEastAsia" w:hAnsiTheme="minorEastAsia" w:eastAsiaTheme="minorEastAsia"/>
        </w:rPr>
      </w:pPr>
      <w:r>
        <w:rPr>
          <w:rFonts w:hint="eastAsia" w:asciiTheme="minorEastAsia" w:hAnsiTheme="minorEastAsia" w:eastAsiaTheme="minorEastAsia"/>
          <w:lang w:val="zh-TW"/>
        </w:rPr>
        <w:t>设备在工厂制作的或项目现场制作的，其</w:t>
      </w:r>
      <w:r>
        <w:rPr>
          <w:rFonts w:hint="eastAsia" w:asciiTheme="minorEastAsia" w:hAnsiTheme="minorEastAsia" w:eastAsiaTheme="minorEastAsia"/>
        </w:rPr>
        <w:t>焊缝外观要求：</w:t>
      </w:r>
      <w:r>
        <w:rPr>
          <w:rFonts w:hint="eastAsia" w:asciiTheme="minorEastAsia" w:hAnsiTheme="minorEastAsia" w:eastAsiaTheme="minorEastAsia"/>
          <w:b/>
          <w:lang w:val="zh-TW"/>
        </w:rPr>
        <w:t>焊缝表面</w:t>
      </w:r>
      <w:r>
        <w:rPr>
          <w:rFonts w:hint="eastAsia" w:asciiTheme="minorEastAsia" w:hAnsiTheme="minorEastAsia" w:eastAsiaTheme="minorEastAsia"/>
          <w:b/>
        </w:rPr>
        <w:t>和热影响区不允许有裂纹、凹坑、未熔合、夹渣、烧穿和焊瘤，不允许有漏焊。焊缝应尽可能保证外形均匀、成型良好、焊缝饱满，焊道与焊道、焊道与基本金属之间过渡平滑，焊缝与母材应平滑过渡。</w:t>
      </w:r>
    </w:p>
    <w:p>
      <w:pPr>
        <w:pStyle w:val="34"/>
        <w:numPr>
          <w:ilvl w:val="0"/>
          <w:numId w:val="22"/>
        </w:numPr>
        <w:snapToGrid w:val="0"/>
        <w:ind w:left="0" w:leftChars="0" w:firstLine="0" w:firstLineChars="0"/>
        <w:jc w:val="left"/>
        <w:rPr>
          <w:rFonts w:hint="eastAsia" w:asciiTheme="minorEastAsia" w:hAnsiTheme="minorEastAsia" w:eastAsiaTheme="minorEastAsia"/>
          <w:lang w:val="zh-TW"/>
        </w:rPr>
      </w:pPr>
      <w:r>
        <w:rPr>
          <w:rFonts w:hint="eastAsia" w:asciiTheme="minorEastAsia" w:hAnsiTheme="minorEastAsia" w:eastAsiaTheme="minorEastAsia"/>
        </w:rPr>
        <w:t>所</w:t>
      </w:r>
      <w:r>
        <w:rPr>
          <w:rFonts w:hint="eastAsia" w:asciiTheme="minorEastAsia" w:hAnsiTheme="minorEastAsia" w:eastAsiaTheme="minorEastAsia"/>
          <w:lang w:val="zh-TW"/>
        </w:rPr>
        <w:t>有零件表面应清洁干净，无锈蚀、油污等缺陷。所有气割件，割口截面需打磨处理；要求外观整齐平整。</w:t>
      </w:r>
    </w:p>
    <w:p>
      <w:pPr>
        <w:pStyle w:val="34"/>
        <w:numPr>
          <w:ilvl w:val="0"/>
          <w:numId w:val="22"/>
        </w:numPr>
        <w:snapToGrid w:val="0"/>
        <w:ind w:left="0" w:leftChars="0" w:firstLine="0" w:firstLineChars="0"/>
        <w:jc w:val="left"/>
        <w:rPr>
          <w:rFonts w:hint="eastAsia" w:asciiTheme="minorEastAsia" w:hAnsiTheme="minorEastAsia" w:eastAsiaTheme="minorEastAsia"/>
          <w:lang w:val="zh-TW"/>
        </w:rPr>
      </w:pPr>
      <w:r>
        <w:rPr>
          <w:rFonts w:hint="eastAsia" w:asciiTheme="minorEastAsia" w:hAnsiTheme="minorEastAsia" w:eastAsiaTheme="minorEastAsia"/>
          <w:lang w:val="zh-TW"/>
        </w:rPr>
        <w:t>所有在项目现场制作的结构件、爬梯、护栏、平台、支撑件等原材料应先做好抛丸底漆处理。</w:t>
      </w:r>
    </w:p>
    <w:p>
      <w:pPr>
        <w:pStyle w:val="34"/>
        <w:numPr>
          <w:ilvl w:val="0"/>
          <w:numId w:val="22"/>
        </w:numPr>
        <w:snapToGrid w:val="0"/>
        <w:ind w:left="0" w:leftChars="0" w:firstLine="0" w:firstLineChars="0"/>
        <w:jc w:val="left"/>
        <w:rPr>
          <w:rFonts w:asciiTheme="minorEastAsia" w:hAnsiTheme="minorEastAsia" w:eastAsiaTheme="minorEastAsia"/>
        </w:rPr>
      </w:pPr>
      <w:r>
        <w:rPr>
          <w:rFonts w:hint="eastAsia" w:asciiTheme="minorEastAsia" w:hAnsiTheme="minorEastAsia" w:eastAsiaTheme="minorEastAsia"/>
          <w:lang w:val="zh-TW"/>
        </w:rPr>
        <w:t>承受动载、冲击载荷、承受高压，直接影响产品的安全及可靠性的，作为高强度结构</w:t>
      </w:r>
      <w:r>
        <w:rPr>
          <w:rFonts w:hint="eastAsia" w:asciiTheme="minorEastAsia" w:hAnsiTheme="minorEastAsia" w:eastAsiaTheme="minorEastAsia"/>
        </w:rPr>
        <w:t>件的焊缝,受力较大、影响产品外观质量或低压密封类焊缝必须满足国家相关标准的要求。</w:t>
      </w:r>
    </w:p>
    <w:p>
      <w:pPr>
        <w:adjustRightInd w:val="0"/>
        <w:snapToGrid w:val="0"/>
        <w:spacing w:line="240" w:lineRule="auto"/>
        <w:jc w:val="left"/>
        <w:rPr>
          <w:rFonts w:asciiTheme="minorEastAsia" w:hAnsiTheme="minorEastAsia"/>
          <w:b/>
          <w:szCs w:val="21"/>
          <w:lang w:eastAsia="zh-TW"/>
        </w:rPr>
      </w:pPr>
    </w:p>
    <w:p>
      <w:pPr>
        <w:pStyle w:val="25"/>
        <w:numPr>
          <w:ilvl w:val="0"/>
          <w:numId w:val="4"/>
        </w:numPr>
        <w:ind w:left="0" w:firstLine="0" w:firstLineChars="0"/>
        <w:rPr>
          <w:rFonts w:asciiTheme="minorEastAsia" w:hAnsiTheme="minorEastAsia"/>
          <w:b/>
          <w:szCs w:val="21"/>
        </w:rPr>
      </w:pPr>
      <w:r>
        <w:rPr>
          <w:rFonts w:hint="eastAsia" w:asciiTheme="minorEastAsia" w:hAnsiTheme="minorEastAsia"/>
          <w:b/>
          <w:szCs w:val="21"/>
        </w:rPr>
        <w:t>技术图纸会审</w:t>
      </w:r>
    </w:p>
    <w:p>
      <w:pPr>
        <w:pStyle w:val="25"/>
        <w:numPr>
          <w:ilvl w:val="0"/>
          <w:numId w:val="23"/>
        </w:numPr>
        <w:ind w:firstLineChars="0"/>
        <w:rPr>
          <w:rFonts w:asciiTheme="minorEastAsia" w:hAnsiTheme="minorEastAsia"/>
          <w:szCs w:val="21"/>
        </w:rPr>
      </w:pPr>
      <w:r>
        <w:rPr>
          <w:rFonts w:hint="eastAsia" w:asciiTheme="minorEastAsia" w:hAnsiTheme="minorEastAsia"/>
          <w:szCs w:val="21"/>
        </w:rPr>
        <w:t>供方</w:t>
      </w:r>
      <w:r>
        <w:rPr>
          <w:rFonts w:hint="eastAsia" w:cs="宋体" w:asciiTheme="minorEastAsia" w:hAnsiTheme="minorEastAsia"/>
          <w:kern w:val="0"/>
          <w:szCs w:val="21"/>
        </w:rPr>
        <w:t>提供</w:t>
      </w:r>
      <w:r>
        <w:rPr>
          <w:rFonts w:hint="eastAsia" w:asciiTheme="minorEastAsia" w:hAnsiTheme="minorEastAsia"/>
          <w:szCs w:val="21"/>
        </w:rPr>
        <w:t>的平面布局图、基础图、水电气要求等必须进行技术交底。</w:t>
      </w:r>
    </w:p>
    <w:p>
      <w:pPr>
        <w:pStyle w:val="25"/>
        <w:numPr>
          <w:ilvl w:val="0"/>
          <w:numId w:val="23"/>
        </w:numPr>
        <w:ind w:firstLineChars="0"/>
        <w:rPr>
          <w:rFonts w:asciiTheme="minorEastAsia" w:hAnsiTheme="minorEastAsia"/>
          <w:szCs w:val="21"/>
        </w:rPr>
      </w:pPr>
      <w:r>
        <w:rPr>
          <w:rFonts w:hint="eastAsia" w:asciiTheme="minorEastAsia" w:hAnsiTheme="minorEastAsia"/>
          <w:szCs w:val="21"/>
        </w:rPr>
        <w:t>供方完成设备总装图、非标图、电气图纸等后，然后供方到需方进行图纸会审。</w:t>
      </w:r>
    </w:p>
    <w:p>
      <w:pPr>
        <w:pStyle w:val="25"/>
        <w:numPr>
          <w:ilvl w:val="0"/>
          <w:numId w:val="23"/>
        </w:numPr>
        <w:ind w:firstLineChars="0"/>
        <w:rPr>
          <w:rFonts w:asciiTheme="minorEastAsia" w:hAnsiTheme="minorEastAsia"/>
          <w:szCs w:val="21"/>
        </w:rPr>
      </w:pPr>
      <w:r>
        <w:rPr>
          <w:rFonts w:hint="eastAsia" w:asciiTheme="minorEastAsia" w:hAnsiTheme="minorEastAsia"/>
          <w:szCs w:val="21"/>
          <w:lang w:val="en-US" w:eastAsia="zh-CN"/>
        </w:rPr>
        <w:t>收集罩形式根据产品及工位不同，采取不同的方式，可以先试用看效果，再确定批量制作。</w:t>
      </w:r>
    </w:p>
    <w:p>
      <w:pPr>
        <w:pStyle w:val="25"/>
        <w:numPr>
          <w:ilvl w:val="0"/>
          <w:numId w:val="0"/>
        </w:numPr>
        <w:ind w:leftChars="0"/>
        <w:rPr>
          <w:rFonts w:asciiTheme="minorEastAsia" w:hAnsiTheme="minorEastAsia"/>
          <w:szCs w:val="21"/>
        </w:rPr>
      </w:pPr>
    </w:p>
    <w:p>
      <w:pPr>
        <w:pStyle w:val="25"/>
        <w:numPr>
          <w:ilvl w:val="0"/>
          <w:numId w:val="4"/>
        </w:numPr>
        <w:ind w:left="0" w:firstLine="0" w:firstLineChars="0"/>
        <w:rPr>
          <w:rFonts w:asciiTheme="minorEastAsia" w:hAnsiTheme="minorEastAsia"/>
          <w:szCs w:val="21"/>
        </w:rPr>
      </w:pPr>
      <w:r>
        <w:rPr>
          <w:rFonts w:hint="eastAsia" w:asciiTheme="minorEastAsia" w:hAnsiTheme="minorEastAsia"/>
          <w:b/>
          <w:szCs w:val="21"/>
        </w:rPr>
        <w:t>安装调试及技术培训</w:t>
      </w:r>
    </w:p>
    <w:p>
      <w:pPr>
        <w:pStyle w:val="25"/>
        <w:numPr>
          <w:ilvl w:val="0"/>
          <w:numId w:val="24"/>
        </w:numPr>
        <w:tabs>
          <w:tab w:val="left" w:pos="0"/>
        </w:tabs>
        <w:spacing w:line="240" w:lineRule="auto"/>
        <w:ind w:left="0" w:firstLine="0" w:firstLineChars="0"/>
        <w:rPr>
          <w:rFonts w:ascii="宋体" w:hAnsi="宋体" w:eastAsia="宋体" w:cs="Times New Roman"/>
          <w:szCs w:val="21"/>
        </w:rPr>
      </w:pPr>
      <w:r>
        <w:rPr>
          <w:rFonts w:hint="eastAsia" w:ascii="宋体" w:hAnsi="宋体" w:eastAsia="宋体" w:cs="Times New Roman"/>
          <w:szCs w:val="21"/>
        </w:rPr>
        <w:t>设备安装调试由供方完成，设备安装调试过程中，</w:t>
      </w:r>
      <w:r>
        <w:rPr>
          <w:rFonts w:hint="eastAsia" w:asciiTheme="minorEastAsia" w:hAnsiTheme="minorEastAsia"/>
          <w:szCs w:val="21"/>
        </w:rPr>
        <w:t>需</w:t>
      </w:r>
      <w:r>
        <w:rPr>
          <w:rFonts w:hint="eastAsia" w:ascii="宋体" w:hAnsi="宋体" w:eastAsia="宋体" w:cs="Times New Roman"/>
          <w:szCs w:val="21"/>
        </w:rPr>
        <w:t>方派人</w:t>
      </w:r>
      <w:r>
        <w:rPr>
          <w:rFonts w:hint="eastAsia" w:asciiTheme="minorEastAsia" w:hAnsiTheme="minorEastAsia"/>
          <w:szCs w:val="21"/>
        </w:rPr>
        <w:t>（维护人员、操作员、设备管理员、技术质量人员等）</w:t>
      </w:r>
      <w:r>
        <w:rPr>
          <w:rFonts w:hint="eastAsia" w:ascii="宋体" w:hAnsi="宋体" w:eastAsia="宋体" w:cs="Times New Roman"/>
          <w:szCs w:val="21"/>
        </w:rPr>
        <w:t>参加安装调试及验收的全过程，设备由供方人员操作，供方对其操作人员的操作质量负责。</w:t>
      </w:r>
    </w:p>
    <w:p>
      <w:pPr>
        <w:pStyle w:val="25"/>
        <w:numPr>
          <w:ilvl w:val="0"/>
          <w:numId w:val="24"/>
        </w:numPr>
        <w:tabs>
          <w:tab w:val="left" w:pos="0"/>
        </w:tabs>
        <w:spacing w:line="240" w:lineRule="auto"/>
        <w:ind w:left="0" w:firstLine="0" w:firstLineChars="0"/>
        <w:rPr>
          <w:rFonts w:asciiTheme="minorEastAsia" w:hAnsiTheme="minorEastAsia"/>
          <w:szCs w:val="21"/>
        </w:rPr>
      </w:pPr>
      <w:r>
        <w:rPr>
          <w:rFonts w:hint="eastAsia" w:ascii="宋体" w:hAnsi="宋体" w:eastAsia="宋体" w:cs="Times New Roman"/>
          <w:szCs w:val="21"/>
        </w:rPr>
        <w:t>技术</w:t>
      </w:r>
      <w:r>
        <w:rPr>
          <w:rFonts w:hint="eastAsia" w:asciiTheme="minorEastAsia" w:hAnsiTheme="minorEastAsia"/>
          <w:szCs w:val="21"/>
        </w:rPr>
        <w:t>培训：设备出厂前，需方派人到供方进行培训学习，其食宿由供方承担。设备到达需方工厂后，需方派操作人员和维修人员全程参与安装调试并接受技术指导和培训。</w:t>
      </w:r>
    </w:p>
    <w:p>
      <w:pPr>
        <w:pStyle w:val="25"/>
        <w:numPr>
          <w:ilvl w:val="0"/>
          <w:numId w:val="24"/>
        </w:numPr>
        <w:tabs>
          <w:tab w:val="left" w:pos="0"/>
        </w:tabs>
        <w:spacing w:line="240" w:lineRule="auto"/>
        <w:ind w:left="0" w:firstLine="0" w:firstLineChars="0"/>
        <w:rPr>
          <w:rFonts w:asciiTheme="minorEastAsia" w:hAnsiTheme="minorEastAsia"/>
          <w:szCs w:val="21"/>
        </w:rPr>
      </w:pPr>
      <w:r>
        <w:rPr>
          <w:rFonts w:hint="eastAsia" w:ascii="宋体" w:hAnsi="宋体" w:eastAsia="宋体" w:cs="Times New Roman"/>
          <w:szCs w:val="21"/>
        </w:rPr>
        <w:t>培训</w:t>
      </w:r>
      <w:r>
        <w:rPr>
          <w:rFonts w:hint="eastAsia" w:asciiTheme="minorEastAsia" w:hAnsiTheme="minorEastAsia"/>
          <w:szCs w:val="21"/>
        </w:rPr>
        <w:t>内容。供方负责提供（所有设备、各分段系统及系统整体）技术培训工作，全部培训课程应包括技术说明、安消防等要求综合理解（含应急和关闭处理程序）、应用说明书与图纸的使用及技术操作，</w:t>
      </w:r>
      <w:r>
        <w:rPr>
          <w:rFonts w:hint="eastAsia"/>
          <w:szCs w:val="21"/>
        </w:rPr>
        <w:t>提供培训所需的有关书面技术资料和视听资料</w:t>
      </w:r>
      <w:r>
        <w:rPr>
          <w:rFonts w:hint="eastAsia" w:asciiTheme="minorEastAsia" w:hAnsiTheme="minorEastAsia"/>
          <w:szCs w:val="21"/>
        </w:rPr>
        <w:t>。培训课程主要侧重于（但不限于）以下方面：</w:t>
      </w:r>
    </w:p>
    <w:p>
      <w:pPr>
        <w:pStyle w:val="25"/>
        <w:numPr>
          <w:ilvl w:val="2"/>
          <w:numId w:val="25"/>
        </w:numPr>
        <w:ind w:left="426" w:firstLine="0" w:firstLineChars="0"/>
        <w:rPr>
          <w:rFonts w:asciiTheme="minorEastAsia" w:hAnsiTheme="minorEastAsia"/>
          <w:szCs w:val="21"/>
        </w:rPr>
      </w:pPr>
      <w:r>
        <w:rPr>
          <w:rFonts w:hint="eastAsia" w:asciiTheme="minorEastAsia" w:hAnsiTheme="minorEastAsia"/>
          <w:szCs w:val="21"/>
        </w:rPr>
        <w:t>设备简介及理论基础。</w:t>
      </w:r>
    </w:p>
    <w:p>
      <w:pPr>
        <w:pStyle w:val="25"/>
        <w:numPr>
          <w:ilvl w:val="2"/>
          <w:numId w:val="25"/>
        </w:numPr>
        <w:ind w:left="426" w:firstLine="0" w:firstLineChars="0"/>
        <w:rPr>
          <w:rFonts w:asciiTheme="minorEastAsia" w:hAnsiTheme="minorEastAsia"/>
          <w:szCs w:val="21"/>
        </w:rPr>
      </w:pPr>
      <w:r>
        <w:rPr>
          <w:rFonts w:hint="eastAsia" w:asciiTheme="minorEastAsia" w:hAnsiTheme="minorEastAsia"/>
          <w:szCs w:val="21"/>
        </w:rPr>
        <w:t>设备运行培训，设备开动与停车程序，各种运行模式操作。</w:t>
      </w:r>
    </w:p>
    <w:p>
      <w:pPr>
        <w:pStyle w:val="25"/>
        <w:numPr>
          <w:ilvl w:val="2"/>
          <w:numId w:val="25"/>
        </w:numPr>
        <w:ind w:left="426" w:firstLine="0" w:firstLineChars="0"/>
        <w:rPr>
          <w:rFonts w:asciiTheme="minorEastAsia" w:hAnsiTheme="minorEastAsia"/>
          <w:szCs w:val="21"/>
        </w:rPr>
      </w:pPr>
      <w:r>
        <w:rPr>
          <w:rFonts w:hint="eastAsia" w:asciiTheme="minorEastAsia" w:hAnsiTheme="minorEastAsia"/>
          <w:szCs w:val="21"/>
        </w:rPr>
        <w:t>设备保养培训，包括：电气与电子设备应用，机械部分基本要领。</w:t>
      </w:r>
    </w:p>
    <w:p>
      <w:pPr>
        <w:pStyle w:val="25"/>
        <w:numPr>
          <w:ilvl w:val="2"/>
          <w:numId w:val="25"/>
        </w:numPr>
        <w:ind w:left="426" w:firstLine="0" w:firstLineChars="0"/>
        <w:rPr>
          <w:rFonts w:asciiTheme="minorEastAsia" w:hAnsiTheme="minorEastAsia"/>
          <w:szCs w:val="21"/>
        </w:rPr>
      </w:pPr>
      <w:r>
        <w:rPr>
          <w:rFonts w:hint="eastAsia" w:asciiTheme="minorEastAsia" w:hAnsiTheme="minorEastAsia"/>
          <w:szCs w:val="21"/>
        </w:rPr>
        <w:t>预防性维护、常规保养程序、保养维护计划、润滑、零部件更换程序以及调整与校正。</w:t>
      </w:r>
    </w:p>
    <w:p>
      <w:pPr>
        <w:pStyle w:val="25"/>
        <w:numPr>
          <w:ilvl w:val="2"/>
          <w:numId w:val="25"/>
        </w:numPr>
        <w:ind w:left="426" w:firstLine="0" w:firstLineChars="0"/>
        <w:rPr>
          <w:rFonts w:asciiTheme="minorEastAsia" w:hAnsiTheme="minorEastAsia"/>
          <w:szCs w:val="21"/>
        </w:rPr>
      </w:pPr>
      <w:r>
        <w:rPr>
          <w:rFonts w:hint="eastAsia" w:asciiTheme="minorEastAsia" w:hAnsiTheme="minorEastAsia"/>
          <w:szCs w:val="21"/>
        </w:rPr>
        <w:t>设备使用的安全、消防、失效、异常、故障排除等。</w:t>
      </w:r>
    </w:p>
    <w:p>
      <w:pPr>
        <w:pStyle w:val="25"/>
        <w:numPr>
          <w:ilvl w:val="2"/>
          <w:numId w:val="25"/>
        </w:numPr>
        <w:ind w:left="426" w:firstLine="0" w:firstLineChars="0"/>
        <w:rPr>
          <w:rFonts w:asciiTheme="minorEastAsia" w:hAnsiTheme="minorEastAsia"/>
          <w:szCs w:val="21"/>
        </w:rPr>
      </w:pPr>
      <w:r>
        <w:rPr>
          <w:rFonts w:hint="eastAsia" w:asciiTheme="minorEastAsia" w:hAnsiTheme="minorEastAsia"/>
          <w:szCs w:val="21"/>
        </w:rPr>
        <w:t>要求对参训人员进行理论和实操考试并进行评价，培训全部资料交由需方进行存档。</w:t>
      </w:r>
    </w:p>
    <w:p>
      <w:pPr>
        <w:pStyle w:val="25"/>
        <w:numPr>
          <w:ilvl w:val="0"/>
          <w:numId w:val="0"/>
        </w:numPr>
        <w:tabs>
          <w:tab w:val="left" w:pos="0"/>
        </w:tabs>
        <w:spacing w:line="240" w:lineRule="auto"/>
        <w:ind w:leftChars="0"/>
        <w:rPr>
          <w:rFonts w:cs="Courier New" w:asciiTheme="minorEastAsia" w:hAnsiTheme="minorEastAsia"/>
          <w:spacing w:val="26"/>
          <w:szCs w:val="21"/>
        </w:rPr>
      </w:pPr>
    </w:p>
    <w:p>
      <w:pPr>
        <w:pStyle w:val="25"/>
        <w:numPr>
          <w:ilvl w:val="0"/>
          <w:numId w:val="4"/>
        </w:numPr>
        <w:ind w:left="0" w:firstLine="0" w:firstLineChars="0"/>
        <w:rPr>
          <w:rFonts w:asciiTheme="minorEastAsia" w:hAnsiTheme="minorEastAsia"/>
          <w:b/>
          <w:szCs w:val="21"/>
        </w:rPr>
      </w:pPr>
      <w:r>
        <w:rPr>
          <w:rFonts w:hint="eastAsia" w:asciiTheme="minorEastAsia" w:hAnsiTheme="minorEastAsia"/>
          <w:b/>
          <w:szCs w:val="21"/>
        </w:rPr>
        <w:t>设备验收</w:t>
      </w:r>
    </w:p>
    <w:p>
      <w:pPr>
        <w:pStyle w:val="25"/>
        <w:numPr>
          <w:ilvl w:val="1"/>
          <w:numId w:val="26"/>
        </w:numPr>
        <w:ind w:left="0" w:firstLine="0" w:firstLineChars="0"/>
        <w:rPr>
          <w:szCs w:val="21"/>
        </w:rPr>
      </w:pPr>
      <w:r>
        <w:rPr>
          <w:rFonts w:hint="eastAsia"/>
          <w:szCs w:val="21"/>
        </w:rPr>
        <w:t>一次验收：供方设计、制造完成并进行内部验收合格后，通知需方到供方工厂进行预验收。需方派人到供方工厂根据规格书验收，合格后由双方签署预验收报告。预验收需要整改的项目由供方根据规范要求进行厂内整改，完成后书面通知需方确认。收到需方发货通知后，供方将相关部件发到需方安装现场。</w:t>
      </w:r>
    </w:p>
    <w:p>
      <w:pPr>
        <w:pStyle w:val="25"/>
        <w:numPr>
          <w:ilvl w:val="1"/>
          <w:numId w:val="26"/>
        </w:numPr>
        <w:ind w:left="0" w:firstLine="0" w:firstLineChars="0"/>
        <w:rPr>
          <w:szCs w:val="21"/>
        </w:rPr>
      </w:pPr>
      <w:r>
        <w:rPr>
          <w:rFonts w:hint="eastAsia"/>
          <w:szCs w:val="21"/>
        </w:rPr>
        <w:t>核心设备，若供方采购的设备不在供方工厂的，需方需要到第三方工厂进行预验收。</w:t>
      </w:r>
    </w:p>
    <w:p>
      <w:pPr>
        <w:pStyle w:val="25"/>
        <w:numPr>
          <w:ilvl w:val="1"/>
          <w:numId w:val="26"/>
        </w:numPr>
        <w:ind w:left="0" w:firstLine="0" w:firstLineChars="0"/>
        <w:rPr>
          <w:szCs w:val="21"/>
        </w:rPr>
      </w:pPr>
      <w:r>
        <w:rPr>
          <w:rFonts w:hint="eastAsia"/>
          <w:szCs w:val="21"/>
        </w:rPr>
        <w:t>二次验收：设备安装调试完毕，并满负荷试运行</w:t>
      </w:r>
      <w:r>
        <w:rPr>
          <w:rFonts w:hint="eastAsia"/>
          <w:szCs w:val="21"/>
          <w:lang w:val="en-US" w:eastAsia="zh-CN"/>
        </w:rPr>
        <w:t>3</w:t>
      </w:r>
      <w:r>
        <w:rPr>
          <w:rFonts w:hint="eastAsia"/>
          <w:szCs w:val="21"/>
        </w:rPr>
        <w:t>个月。由双方按照本合同对设备尺寸、零部件型号、品牌、材料规格、材质、油漆外观、焊接外观、设备外表面的清洁、结构、配置、电气及设备实际运行参数、设备资料</w:t>
      </w:r>
      <w:r>
        <w:rPr>
          <w:szCs w:val="21"/>
        </w:rPr>
        <w:t>/</w:t>
      </w:r>
      <w:r>
        <w:rPr>
          <w:rFonts w:hint="eastAsia"/>
          <w:szCs w:val="21"/>
        </w:rPr>
        <w:t>图纸、安消防要求、职业健康</w:t>
      </w:r>
      <w:r>
        <w:rPr>
          <w:rFonts w:hint="eastAsia"/>
          <w:szCs w:val="21"/>
          <w:lang w:eastAsia="zh-CN"/>
        </w:rPr>
        <w:t>、</w:t>
      </w:r>
      <w:r>
        <w:rPr>
          <w:rFonts w:hint="eastAsia"/>
          <w:szCs w:val="21"/>
          <w:lang w:val="en-US" w:eastAsia="zh-CN"/>
        </w:rPr>
        <w:t>政府环评</w:t>
      </w:r>
      <w:r>
        <w:rPr>
          <w:rFonts w:hint="eastAsia"/>
          <w:szCs w:val="21"/>
        </w:rPr>
        <w:t>进行验收</w:t>
      </w:r>
      <w:r>
        <w:rPr>
          <w:rFonts w:hint="eastAsia"/>
          <w:szCs w:val="21"/>
          <w:lang w:val="en-US" w:eastAsia="zh-CN"/>
        </w:rPr>
        <w:t>合格</w:t>
      </w:r>
      <w:r>
        <w:rPr>
          <w:rFonts w:hint="eastAsia"/>
          <w:szCs w:val="21"/>
        </w:rPr>
        <w:t>确认，合格后由双方签署验收报告。</w:t>
      </w:r>
    </w:p>
    <w:p>
      <w:pPr>
        <w:pStyle w:val="25"/>
        <w:ind w:firstLine="0" w:firstLineChars="0"/>
        <w:rPr>
          <w:szCs w:val="21"/>
        </w:rPr>
      </w:pPr>
    </w:p>
    <w:p>
      <w:pPr>
        <w:pStyle w:val="25"/>
        <w:numPr>
          <w:ilvl w:val="0"/>
          <w:numId w:val="4"/>
        </w:numPr>
        <w:ind w:left="0" w:firstLine="0" w:firstLineChars="0"/>
        <w:rPr>
          <w:b/>
          <w:szCs w:val="21"/>
        </w:rPr>
      </w:pPr>
      <w:r>
        <w:rPr>
          <w:rFonts w:hint="eastAsia"/>
          <w:b/>
          <w:szCs w:val="21"/>
        </w:rPr>
        <w:t>质保期、售后服务与保修</w:t>
      </w:r>
    </w:p>
    <w:p>
      <w:pPr>
        <w:pStyle w:val="25"/>
        <w:numPr>
          <w:ilvl w:val="0"/>
          <w:numId w:val="27"/>
        </w:numPr>
        <w:ind w:left="0" w:firstLine="0" w:firstLineChars="0"/>
        <w:rPr>
          <w:szCs w:val="21"/>
        </w:rPr>
      </w:pPr>
      <w:r>
        <w:rPr>
          <w:rFonts w:hint="eastAsia"/>
          <w:szCs w:val="21"/>
          <w:lang w:val="en-US" w:eastAsia="zh-CN"/>
        </w:rPr>
        <w:t>整套设备</w:t>
      </w:r>
      <w:r>
        <w:rPr>
          <w:rFonts w:hint="eastAsia"/>
          <w:szCs w:val="21"/>
        </w:rPr>
        <w:t>质保十二个月以上，自验收之日起计算，在产品质保期内，因供方制造、运输、安装、调试等过程中所产生的产品质量问题，由供方免费负责修理或更换部件，且终身跟踪服务。</w:t>
      </w:r>
    </w:p>
    <w:p>
      <w:pPr>
        <w:pStyle w:val="25"/>
        <w:numPr>
          <w:ilvl w:val="0"/>
          <w:numId w:val="27"/>
        </w:numPr>
        <w:ind w:left="0" w:firstLine="0" w:firstLineChars="0"/>
        <w:rPr>
          <w:szCs w:val="21"/>
        </w:rPr>
      </w:pPr>
      <w:r>
        <w:rPr>
          <w:rFonts w:hint="eastAsia"/>
          <w:szCs w:val="21"/>
        </w:rPr>
        <w:t>保修期内，非人为因素导致的零件损坏或失效，设备维修零件须由供方免费提供给需方，不包括设备耗材。</w:t>
      </w:r>
    </w:p>
    <w:p>
      <w:pPr>
        <w:pStyle w:val="25"/>
        <w:numPr>
          <w:ilvl w:val="0"/>
          <w:numId w:val="27"/>
        </w:numPr>
        <w:ind w:left="0" w:firstLine="0" w:firstLineChars="0"/>
        <w:rPr>
          <w:szCs w:val="21"/>
        </w:rPr>
      </w:pPr>
      <w:r>
        <w:rPr>
          <w:rFonts w:hint="eastAsia"/>
          <w:szCs w:val="21"/>
        </w:rPr>
        <w:t>在合同规定的质量保证期内，供方对由于设计、制造工艺或材料的缺陷而造成的任何产品缺陷或故障负责。</w:t>
      </w:r>
    </w:p>
    <w:p>
      <w:pPr>
        <w:pStyle w:val="25"/>
        <w:numPr>
          <w:ilvl w:val="0"/>
          <w:numId w:val="27"/>
        </w:numPr>
        <w:ind w:left="0" w:firstLine="0" w:firstLineChars="0"/>
        <w:rPr>
          <w:szCs w:val="21"/>
        </w:rPr>
      </w:pPr>
      <w:r>
        <w:rPr>
          <w:rFonts w:hint="eastAsia"/>
          <w:szCs w:val="21"/>
        </w:rPr>
        <w:t>供方开通服务热线，由资深的专业工程师组成技术服务部，免费给予需方技术支持和全方位的技术服务，随时解答需方在实际操作中出现的问题，确保需方能安全可靠的使用设备。</w:t>
      </w:r>
    </w:p>
    <w:p>
      <w:pPr>
        <w:pStyle w:val="25"/>
        <w:numPr>
          <w:ilvl w:val="0"/>
          <w:numId w:val="27"/>
        </w:numPr>
        <w:ind w:left="0" w:firstLine="0" w:firstLineChars="0"/>
        <w:rPr>
          <w:rFonts w:ascii="宋体" w:hAnsi="宋体"/>
          <w:szCs w:val="21"/>
        </w:rPr>
      </w:pPr>
      <w:r>
        <w:rPr>
          <w:rFonts w:hint="eastAsia"/>
          <w:szCs w:val="21"/>
        </w:rPr>
        <w:t>售后服务响应时间：省内6小时内服务人员到位，省外12小时内服务人员到位，特殊情况由双方协商确</w:t>
      </w:r>
      <w:r>
        <w:rPr>
          <w:rFonts w:hint="eastAsia" w:ascii="宋体" w:hAnsi="宋体"/>
          <w:szCs w:val="21"/>
        </w:rPr>
        <w:t>认。</w:t>
      </w:r>
    </w:p>
    <w:p>
      <w:pPr>
        <w:pStyle w:val="25"/>
        <w:numPr>
          <w:ilvl w:val="0"/>
          <w:numId w:val="27"/>
        </w:numPr>
        <w:ind w:left="0" w:firstLine="0" w:firstLineChars="0"/>
        <w:rPr>
          <w:szCs w:val="21"/>
        </w:rPr>
      </w:pPr>
      <w:r>
        <w:rPr>
          <w:rFonts w:ascii="宋体" w:hAnsi="宋体"/>
          <w:szCs w:val="21"/>
        </w:rPr>
        <w:t>供方对所售产品要有服务和保修承诺。</w:t>
      </w:r>
    </w:p>
    <w:p>
      <w:pPr>
        <w:adjustRightInd w:val="0"/>
        <w:snapToGrid w:val="0"/>
        <w:jc w:val="left"/>
        <w:rPr>
          <w:rFonts w:cs="Courier New" w:asciiTheme="minorEastAsia" w:hAnsiTheme="minorEastAsia"/>
          <w:spacing w:val="26"/>
          <w:szCs w:val="21"/>
        </w:rPr>
      </w:pPr>
    </w:p>
    <w:p>
      <w:pPr>
        <w:pStyle w:val="25"/>
        <w:numPr>
          <w:ilvl w:val="0"/>
          <w:numId w:val="4"/>
        </w:numPr>
        <w:ind w:left="0" w:firstLine="0" w:firstLineChars="0"/>
        <w:rPr>
          <w:b/>
          <w:szCs w:val="21"/>
        </w:rPr>
      </w:pPr>
      <w:r>
        <w:rPr>
          <w:rFonts w:hint="eastAsia"/>
          <w:b/>
          <w:szCs w:val="21"/>
        </w:rPr>
        <w:t>技术资料清单</w:t>
      </w:r>
    </w:p>
    <w:p>
      <w:pPr>
        <w:pStyle w:val="25"/>
        <w:numPr>
          <w:ilvl w:val="0"/>
          <w:numId w:val="28"/>
        </w:numPr>
        <w:ind w:left="0" w:firstLine="0" w:firstLineChars="0"/>
        <w:rPr>
          <w:rFonts w:asciiTheme="minorEastAsia" w:hAnsiTheme="minorEastAsia"/>
          <w:szCs w:val="21"/>
        </w:rPr>
      </w:pPr>
      <w:r>
        <w:rPr>
          <w:rFonts w:hint="eastAsia" w:asciiTheme="minorEastAsia" w:hAnsiTheme="minorEastAsia"/>
          <w:szCs w:val="21"/>
        </w:rPr>
        <w:t>技术资料清单</w:t>
      </w:r>
    </w:p>
    <w:tbl>
      <w:tblPr>
        <w:tblStyle w:val="15"/>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1"/>
        <w:gridCol w:w="4432"/>
        <w:gridCol w:w="2360"/>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包含但不限于以下由供方提供的技术资料清单（供方补充完整）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DB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DB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DB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DB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设备总布置图</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电子版</w:t>
            </w:r>
            <w:r>
              <w:rPr>
                <w:rStyle w:val="49"/>
                <w:rFonts w:eastAsia="宋体"/>
                <w:lang w:val="en-US" w:eastAsia="zh-CN" w:bidi="ar"/>
              </w:rPr>
              <w:t>/</w:t>
            </w:r>
            <w:r>
              <w:rPr>
                <w:rFonts w:hint="eastAsia" w:ascii="宋体" w:hAnsi="宋体" w:eastAsia="宋体" w:cs="宋体"/>
                <w:i w:val="0"/>
                <w:iCs w:val="0"/>
                <w:color w:val="333333"/>
                <w:kern w:val="0"/>
                <w:sz w:val="20"/>
                <w:szCs w:val="20"/>
                <w:u w:val="none"/>
                <w:lang w:val="en-US" w:eastAsia="zh-CN" w:bidi="ar"/>
              </w:rPr>
              <w:t>纸质版各</w:t>
            </w:r>
            <w:r>
              <w:rPr>
                <w:rStyle w:val="49"/>
                <w:rFonts w:eastAsia="宋体"/>
                <w:lang w:val="en-US" w:eastAsia="zh-CN" w:bidi="ar"/>
              </w:rPr>
              <w:t>1</w:t>
            </w:r>
            <w:r>
              <w:rPr>
                <w:rFonts w:hint="eastAsia" w:ascii="宋体" w:hAnsi="宋体" w:eastAsia="宋体" w:cs="宋体"/>
                <w:i w:val="0"/>
                <w:iCs w:val="0"/>
                <w:color w:val="333333"/>
                <w:kern w:val="0"/>
                <w:sz w:val="20"/>
                <w:szCs w:val="20"/>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机械设备图</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电子版</w:t>
            </w:r>
            <w:r>
              <w:rPr>
                <w:rStyle w:val="49"/>
                <w:rFonts w:eastAsia="宋体"/>
                <w:lang w:val="en-US" w:eastAsia="zh-CN" w:bidi="ar"/>
              </w:rPr>
              <w:t>/</w:t>
            </w:r>
            <w:r>
              <w:rPr>
                <w:rFonts w:hint="eastAsia" w:ascii="宋体" w:hAnsi="宋体" w:eastAsia="宋体" w:cs="宋体"/>
                <w:i w:val="0"/>
                <w:iCs w:val="0"/>
                <w:color w:val="333333"/>
                <w:kern w:val="0"/>
                <w:sz w:val="20"/>
                <w:szCs w:val="20"/>
                <w:u w:val="none"/>
                <w:lang w:val="en-US" w:eastAsia="zh-CN" w:bidi="ar"/>
              </w:rPr>
              <w:t>纸质版各</w:t>
            </w:r>
            <w:r>
              <w:rPr>
                <w:rStyle w:val="49"/>
                <w:rFonts w:eastAsia="宋体"/>
                <w:lang w:val="en-US" w:eastAsia="zh-CN" w:bidi="ar"/>
              </w:rPr>
              <w:t>1</w:t>
            </w:r>
            <w:r>
              <w:rPr>
                <w:rFonts w:hint="eastAsia" w:ascii="宋体" w:hAnsi="宋体" w:eastAsia="宋体" w:cs="宋体"/>
                <w:i w:val="0"/>
                <w:iCs w:val="0"/>
                <w:color w:val="333333"/>
                <w:kern w:val="0"/>
                <w:sz w:val="20"/>
                <w:szCs w:val="20"/>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设备基础图（若有则提供）</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电子版</w:t>
            </w:r>
            <w:r>
              <w:rPr>
                <w:rStyle w:val="49"/>
                <w:rFonts w:eastAsia="宋体"/>
                <w:lang w:val="en-US" w:eastAsia="zh-CN" w:bidi="ar"/>
              </w:rPr>
              <w:t>/</w:t>
            </w:r>
            <w:r>
              <w:rPr>
                <w:rFonts w:hint="eastAsia" w:ascii="宋体" w:hAnsi="宋体" w:eastAsia="宋体" w:cs="宋体"/>
                <w:i w:val="0"/>
                <w:iCs w:val="0"/>
                <w:color w:val="333333"/>
                <w:kern w:val="0"/>
                <w:sz w:val="20"/>
                <w:szCs w:val="20"/>
                <w:u w:val="none"/>
                <w:lang w:val="en-US" w:eastAsia="zh-CN" w:bidi="ar"/>
              </w:rPr>
              <w:t>纸质版各</w:t>
            </w:r>
            <w:r>
              <w:rPr>
                <w:rStyle w:val="49"/>
                <w:rFonts w:eastAsia="宋体"/>
                <w:lang w:val="en-US" w:eastAsia="zh-CN" w:bidi="ar"/>
              </w:rPr>
              <w:t>1</w:t>
            </w:r>
            <w:r>
              <w:rPr>
                <w:rFonts w:hint="eastAsia" w:ascii="宋体" w:hAnsi="宋体" w:eastAsia="宋体" w:cs="宋体"/>
                <w:i w:val="0"/>
                <w:iCs w:val="0"/>
                <w:color w:val="333333"/>
                <w:kern w:val="0"/>
                <w:sz w:val="20"/>
                <w:szCs w:val="20"/>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设备操作说明书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电子版</w:t>
            </w:r>
            <w:r>
              <w:rPr>
                <w:rStyle w:val="49"/>
                <w:rFonts w:eastAsia="宋体"/>
                <w:lang w:val="en-US" w:eastAsia="zh-CN" w:bidi="ar"/>
              </w:rPr>
              <w:t>/</w:t>
            </w:r>
            <w:r>
              <w:rPr>
                <w:rFonts w:hint="eastAsia" w:ascii="宋体" w:hAnsi="宋体" w:eastAsia="宋体" w:cs="宋体"/>
                <w:i w:val="0"/>
                <w:iCs w:val="0"/>
                <w:color w:val="333333"/>
                <w:kern w:val="0"/>
                <w:sz w:val="20"/>
                <w:szCs w:val="20"/>
                <w:u w:val="none"/>
                <w:lang w:val="en-US" w:eastAsia="zh-CN" w:bidi="ar"/>
              </w:rPr>
              <w:t>纸质版各</w:t>
            </w:r>
            <w:r>
              <w:rPr>
                <w:rStyle w:val="49"/>
                <w:rFonts w:eastAsia="宋体"/>
                <w:lang w:val="en-US" w:eastAsia="zh-CN" w:bidi="ar"/>
              </w:rPr>
              <w:t>1</w:t>
            </w:r>
            <w:r>
              <w:rPr>
                <w:rFonts w:hint="eastAsia" w:ascii="宋体" w:hAnsi="宋体" w:eastAsia="宋体" w:cs="宋体"/>
                <w:i w:val="0"/>
                <w:iCs w:val="0"/>
                <w:color w:val="333333"/>
                <w:kern w:val="0"/>
                <w:sz w:val="20"/>
                <w:szCs w:val="20"/>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设备维护保养手册</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电子版</w:t>
            </w:r>
            <w:r>
              <w:rPr>
                <w:rStyle w:val="49"/>
                <w:rFonts w:eastAsia="宋体"/>
                <w:lang w:val="en-US" w:eastAsia="zh-CN" w:bidi="ar"/>
              </w:rPr>
              <w:t>/</w:t>
            </w:r>
            <w:r>
              <w:rPr>
                <w:rFonts w:hint="eastAsia" w:ascii="宋体" w:hAnsi="宋体" w:eastAsia="宋体" w:cs="宋体"/>
                <w:i w:val="0"/>
                <w:iCs w:val="0"/>
                <w:color w:val="333333"/>
                <w:kern w:val="0"/>
                <w:sz w:val="20"/>
                <w:szCs w:val="20"/>
                <w:u w:val="none"/>
                <w:lang w:val="en-US" w:eastAsia="zh-CN" w:bidi="ar"/>
              </w:rPr>
              <w:t>纸质版各</w:t>
            </w:r>
            <w:r>
              <w:rPr>
                <w:rStyle w:val="49"/>
                <w:rFonts w:eastAsia="宋体"/>
                <w:lang w:val="en-US" w:eastAsia="zh-CN" w:bidi="ar"/>
              </w:rPr>
              <w:t>1</w:t>
            </w:r>
            <w:r>
              <w:rPr>
                <w:rFonts w:hint="eastAsia" w:ascii="宋体" w:hAnsi="宋体" w:eastAsia="宋体" w:cs="宋体"/>
                <w:i w:val="0"/>
                <w:iCs w:val="0"/>
                <w:color w:val="333333"/>
                <w:kern w:val="0"/>
                <w:sz w:val="20"/>
                <w:szCs w:val="20"/>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随机备品配件清单</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电子版</w:t>
            </w:r>
            <w:r>
              <w:rPr>
                <w:rStyle w:val="49"/>
                <w:rFonts w:eastAsia="宋体"/>
                <w:lang w:val="en-US" w:eastAsia="zh-CN" w:bidi="ar"/>
              </w:rPr>
              <w:t>/</w:t>
            </w:r>
            <w:r>
              <w:rPr>
                <w:rFonts w:hint="eastAsia" w:ascii="宋体" w:hAnsi="宋体" w:eastAsia="宋体" w:cs="宋体"/>
                <w:i w:val="0"/>
                <w:iCs w:val="0"/>
                <w:color w:val="333333"/>
                <w:kern w:val="0"/>
                <w:sz w:val="20"/>
                <w:szCs w:val="20"/>
                <w:u w:val="none"/>
                <w:lang w:val="en-US" w:eastAsia="zh-CN" w:bidi="ar"/>
              </w:rPr>
              <w:t>纸质版各</w:t>
            </w:r>
            <w:r>
              <w:rPr>
                <w:rStyle w:val="49"/>
                <w:rFonts w:eastAsia="宋体"/>
                <w:lang w:val="en-US" w:eastAsia="zh-CN" w:bidi="ar"/>
              </w:rPr>
              <w:t>1</w:t>
            </w:r>
            <w:r>
              <w:rPr>
                <w:rFonts w:hint="eastAsia" w:ascii="宋体" w:hAnsi="宋体" w:eastAsia="宋体" w:cs="宋体"/>
                <w:i w:val="0"/>
                <w:iCs w:val="0"/>
                <w:color w:val="333333"/>
                <w:kern w:val="0"/>
                <w:sz w:val="20"/>
                <w:szCs w:val="20"/>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随机工具清单</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电子版</w:t>
            </w:r>
            <w:r>
              <w:rPr>
                <w:rStyle w:val="49"/>
                <w:rFonts w:eastAsia="宋体"/>
                <w:lang w:val="en-US" w:eastAsia="zh-CN" w:bidi="ar"/>
              </w:rPr>
              <w:t>/</w:t>
            </w:r>
            <w:r>
              <w:rPr>
                <w:rFonts w:hint="eastAsia" w:ascii="宋体" w:hAnsi="宋体" w:eastAsia="宋体" w:cs="宋体"/>
                <w:i w:val="0"/>
                <w:iCs w:val="0"/>
                <w:color w:val="333333"/>
                <w:kern w:val="0"/>
                <w:sz w:val="20"/>
                <w:szCs w:val="20"/>
                <w:u w:val="none"/>
                <w:lang w:val="en-US" w:eastAsia="zh-CN" w:bidi="ar"/>
              </w:rPr>
              <w:t>纸质版各</w:t>
            </w:r>
            <w:r>
              <w:rPr>
                <w:rStyle w:val="49"/>
                <w:rFonts w:eastAsia="宋体"/>
                <w:lang w:val="en-US" w:eastAsia="zh-CN" w:bidi="ar"/>
              </w:rPr>
              <w:t>1</w:t>
            </w:r>
            <w:r>
              <w:rPr>
                <w:rFonts w:hint="eastAsia" w:ascii="宋体" w:hAnsi="宋体" w:eastAsia="宋体" w:cs="宋体"/>
                <w:i w:val="0"/>
                <w:iCs w:val="0"/>
                <w:color w:val="333333"/>
                <w:kern w:val="0"/>
                <w:sz w:val="20"/>
                <w:szCs w:val="20"/>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耗材用量及维护周期清单</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电子版</w:t>
            </w:r>
            <w:r>
              <w:rPr>
                <w:rStyle w:val="49"/>
                <w:rFonts w:eastAsia="宋体"/>
                <w:lang w:val="en-US" w:eastAsia="zh-CN" w:bidi="ar"/>
              </w:rPr>
              <w:t>/</w:t>
            </w:r>
            <w:r>
              <w:rPr>
                <w:rFonts w:hint="eastAsia" w:ascii="宋体" w:hAnsi="宋体" w:eastAsia="宋体" w:cs="宋体"/>
                <w:i w:val="0"/>
                <w:iCs w:val="0"/>
                <w:color w:val="333333"/>
                <w:kern w:val="0"/>
                <w:sz w:val="20"/>
                <w:szCs w:val="20"/>
                <w:u w:val="none"/>
                <w:lang w:val="en-US" w:eastAsia="zh-CN" w:bidi="ar"/>
              </w:rPr>
              <w:t>纸质版各</w:t>
            </w:r>
            <w:r>
              <w:rPr>
                <w:rStyle w:val="49"/>
                <w:rFonts w:eastAsia="宋体"/>
                <w:lang w:val="en-US" w:eastAsia="zh-CN" w:bidi="ar"/>
              </w:rPr>
              <w:t>1</w:t>
            </w:r>
            <w:r>
              <w:rPr>
                <w:rFonts w:hint="eastAsia" w:ascii="宋体" w:hAnsi="宋体" w:eastAsia="宋体" w:cs="宋体"/>
                <w:i w:val="0"/>
                <w:iCs w:val="0"/>
                <w:color w:val="333333"/>
                <w:kern w:val="0"/>
                <w:sz w:val="20"/>
                <w:szCs w:val="20"/>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设备及核心配件质保期清单</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电子版</w:t>
            </w:r>
            <w:r>
              <w:rPr>
                <w:rStyle w:val="49"/>
                <w:rFonts w:eastAsia="宋体"/>
                <w:lang w:val="en-US" w:eastAsia="zh-CN" w:bidi="ar"/>
              </w:rPr>
              <w:t>/</w:t>
            </w:r>
            <w:r>
              <w:rPr>
                <w:rFonts w:hint="eastAsia" w:ascii="宋体" w:hAnsi="宋体" w:eastAsia="宋体" w:cs="宋体"/>
                <w:i w:val="0"/>
                <w:iCs w:val="0"/>
                <w:color w:val="333333"/>
                <w:kern w:val="0"/>
                <w:sz w:val="20"/>
                <w:szCs w:val="20"/>
                <w:u w:val="none"/>
                <w:lang w:val="en-US" w:eastAsia="zh-CN" w:bidi="ar"/>
              </w:rPr>
              <w:t>纸质版各</w:t>
            </w:r>
            <w:r>
              <w:rPr>
                <w:rStyle w:val="49"/>
                <w:rFonts w:eastAsia="宋体"/>
                <w:lang w:val="en-US" w:eastAsia="zh-CN" w:bidi="ar"/>
              </w:rPr>
              <w:t>1</w:t>
            </w:r>
            <w:r>
              <w:rPr>
                <w:rFonts w:hint="eastAsia" w:ascii="宋体" w:hAnsi="宋体" w:eastAsia="宋体" w:cs="宋体"/>
                <w:i w:val="0"/>
                <w:iCs w:val="0"/>
                <w:color w:val="333333"/>
                <w:kern w:val="0"/>
                <w:sz w:val="20"/>
                <w:szCs w:val="20"/>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电气控制系统的原理图</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电子版</w:t>
            </w:r>
            <w:r>
              <w:rPr>
                <w:rStyle w:val="49"/>
                <w:rFonts w:eastAsia="宋体"/>
                <w:lang w:val="en-US" w:eastAsia="zh-CN" w:bidi="ar"/>
              </w:rPr>
              <w:t>/</w:t>
            </w:r>
            <w:r>
              <w:rPr>
                <w:rFonts w:hint="eastAsia" w:ascii="宋体" w:hAnsi="宋体" w:eastAsia="宋体" w:cs="宋体"/>
                <w:i w:val="0"/>
                <w:iCs w:val="0"/>
                <w:color w:val="333333"/>
                <w:kern w:val="0"/>
                <w:sz w:val="20"/>
                <w:szCs w:val="20"/>
                <w:u w:val="none"/>
                <w:lang w:val="en-US" w:eastAsia="zh-CN" w:bidi="ar"/>
              </w:rPr>
              <w:t>纸质版各</w:t>
            </w:r>
            <w:r>
              <w:rPr>
                <w:rStyle w:val="49"/>
                <w:rFonts w:eastAsia="宋体"/>
                <w:lang w:val="en-US" w:eastAsia="zh-CN" w:bidi="ar"/>
              </w:rPr>
              <w:t>1</w:t>
            </w:r>
            <w:r>
              <w:rPr>
                <w:rFonts w:hint="eastAsia" w:ascii="宋体" w:hAnsi="宋体" w:eastAsia="宋体" w:cs="宋体"/>
                <w:i w:val="0"/>
                <w:iCs w:val="0"/>
                <w:color w:val="333333"/>
                <w:kern w:val="0"/>
                <w:sz w:val="20"/>
                <w:szCs w:val="20"/>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电气接线图</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电子版</w:t>
            </w:r>
            <w:r>
              <w:rPr>
                <w:rStyle w:val="49"/>
                <w:rFonts w:eastAsia="宋体"/>
                <w:lang w:val="en-US" w:eastAsia="zh-CN" w:bidi="ar"/>
              </w:rPr>
              <w:t>/</w:t>
            </w:r>
            <w:r>
              <w:rPr>
                <w:rFonts w:hint="eastAsia" w:ascii="宋体" w:hAnsi="宋体" w:eastAsia="宋体" w:cs="宋体"/>
                <w:i w:val="0"/>
                <w:iCs w:val="0"/>
                <w:color w:val="333333"/>
                <w:kern w:val="0"/>
                <w:sz w:val="20"/>
                <w:szCs w:val="20"/>
                <w:u w:val="none"/>
                <w:lang w:val="en-US" w:eastAsia="zh-CN" w:bidi="ar"/>
              </w:rPr>
              <w:t>纸质版各</w:t>
            </w:r>
            <w:r>
              <w:rPr>
                <w:rStyle w:val="49"/>
                <w:rFonts w:eastAsia="宋体"/>
                <w:lang w:val="en-US" w:eastAsia="zh-CN" w:bidi="ar"/>
              </w:rPr>
              <w:t>1</w:t>
            </w:r>
            <w:r>
              <w:rPr>
                <w:rFonts w:hint="eastAsia" w:ascii="宋体" w:hAnsi="宋体" w:eastAsia="宋体" w:cs="宋体"/>
                <w:i w:val="0"/>
                <w:iCs w:val="0"/>
                <w:color w:val="333333"/>
                <w:kern w:val="0"/>
                <w:sz w:val="20"/>
                <w:szCs w:val="20"/>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外购件订货图</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电子版</w:t>
            </w:r>
            <w:r>
              <w:rPr>
                <w:rStyle w:val="49"/>
                <w:rFonts w:eastAsia="宋体"/>
                <w:lang w:val="en-US" w:eastAsia="zh-CN" w:bidi="ar"/>
              </w:rPr>
              <w:t>/</w:t>
            </w:r>
            <w:r>
              <w:rPr>
                <w:rFonts w:hint="eastAsia" w:ascii="宋体" w:hAnsi="宋体" w:eastAsia="宋体" w:cs="宋体"/>
                <w:i w:val="0"/>
                <w:iCs w:val="0"/>
                <w:color w:val="333333"/>
                <w:kern w:val="0"/>
                <w:sz w:val="20"/>
                <w:szCs w:val="20"/>
                <w:u w:val="none"/>
                <w:lang w:val="en-US" w:eastAsia="zh-CN" w:bidi="ar"/>
              </w:rPr>
              <w:t>纸质版各</w:t>
            </w:r>
            <w:r>
              <w:rPr>
                <w:rStyle w:val="49"/>
                <w:rFonts w:eastAsia="宋体"/>
                <w:lang w:val="en-US" w:eastAsia="zh-CN" w:bidi="ar"/>
              </w:rPr>
              <w:t>1</w:t>
            </w:r>
            <w:r>
              <w:rPr>
                <w:rFonts w:hint="eastAsia" w:ascii="宋体" w:hAnsi="宋体" w:eastAsia="宋体" w:cs="宋体"/>
                <w:i w:val="0"/>
                <w:iCs w:val="0"/>
                <w:color w:val="333333"/>
                <w:kern w:val="0"/>
                <w:sz w:val="20"/>
                <w:szCs w:val="20"/>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外购件合格证及说明书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电子版</w:t>
            </w:r>
            <w:r>
              <w:rPr>
                <w:rStyle w:val="49"/>
                <w:rFonts w:eastAsia="宋体"/>
                <w:lang w:val="en-US" w:eastAsia="zh-CN" w:bidi="ar"/>
              </w:rPr>
              <w:t>/</w:t>
            </w:r>
            <w:r>
              <w:rPr>
                <w:rFonts w:hint="eastAsia" w:ascii="宋体" w:hAnsi="宋体" w:eastAsia="宋体" w:cs="宋体"/>
                <w:i w:val="0"/>
                <w:iCs w:val="0"/>
                <w:color w:val="333333"/>
                <w:kern w:val="0"/>
                <w:sz w:val="20"/>
                <w:szCs w:val="20"/>
                <w:u w:val="none"/>
                <w:lang w:val="en-US" w:eastAsia="zh-CN" w:bidi="ar"/>
              </w:rPr>
              <w:t>纸质版各</w:t>
            </w:r>
            <w:r>
              <w:rPr>
                <w:rStyle w:val="49"/>
                <w:rFonts w:eastAsia="宋体"/>
                <w:lang w:val="en-US" w:eastAsia="zh-CN" w:bidi="ar"/>
              </w:rPr>
              <w:t>1</w:t>
            </w:r>
            <w:r>
              <w:rPr>
                <w:rFonts w:hint="eastAsia" w:ascii="宋体" w:hAnsi="宋体" w:eastAsia="宋体" w:cs="宋体"/>
                <w:i w:val="0"/>
                <w:iCs w:val="0"/>
                <w:color w:val="333333"/>
                <w:kern w:val="0"/>
                <w:sz w:val="20"/>
                <w:szCs w:val="20"/>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ind w:left="2"/>
        <w:rPr>
          <w:rFonts w:asciiTheme="minorEastAsia" w:hAnsiTheme="minorEastAsia"/>
          <w:szCs w:val="21"/>
        </w:rPr>
      </w:pPr>
    </w:p>
    <w:p>
      <w:pPr>
        <w:ind w:left="2"/>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2.分项报价清单</w:t>
      </w:r>
    </w:p>
    <w:tbl>
      <w:tblPr>
        <w:tblStyle w:val="15"/>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690"/>
        <w:gridCol w:w="1665"/>
        <w:gridCol w:w="779"/>
        <w:gridCol w:w="1080"/>
        <w:gridCol w:w="869"/>
        <w:gridCol w:w="951"/>
        <w:gridCol w:w="867"/>
        <w:gridCol w:w="817"/>
        <w:gridCol w:w="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设备报价及分项报价（含税）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9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7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w:t>
            </w:r>
          </w:p>
        </w:tc>
        <w:tc>
          <w:tcPr>
            <w:tcW w:w="108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6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5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单价（万元）</w:t>
            </w:r>
          </w:p>
        </w:tc>
        <w:tc>
          <w:tcPr>
            <w:tcW w:w="867"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合计（万元）</w:t>
            </w:r>
          </w:p>
        </w:tc>
        <w:tc>
          <w:tcPr>
            <w:tcW w:w="817"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生产厂家</w:t>
            </w:r>
          </w:p>
        </w:tc>
        <w:tc>
          <w:tcPr>
            <w:tcW w:w="65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焊烟处理系统</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收集罩</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若干</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风管路、烟筒、阀门等</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除尘器</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爬梯平台等</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防雨棚</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电控系统</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小计</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安装运输</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安装调试等</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运输费用</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合计</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ind w:left="2"/>
        <w:rPr>
          <w:rFonts w:asciiTheme="minorEastAsia" w:hAnsiTheme="minorEastAsia"/>
          <w:szCs w:val="21"/>
        </w:rPr>
      </w:pPr>
    </w:p>
    <w:p>
      <w:pPr>
        <w:ind w:left="2"/>
        <w:rPr>
          <w:rFonts w:asciiTheme="minorEastAsia" w:hAnsiTheme="minorEastAsia"/>
          <w:szCs w:val="21"/>
        </w:rPr>
      </w:pPr>
    </w:p>
    <w:p>
      <w:pPr>
        <w:ind w:left="2"/>
        <w:rPr>
          <w:rFonts w:asciiTheme="minorEastAsia" w:hAnsiTheme="minorEastAsia"/>
          <w:szCs w:val="21"/>
        </w:rPr>
      </w:pPr>
    </w:p>
    <w:p>
      <w:pPr>
        <w:ind w:left="2"/>
        <w:rPr>
          <w:rFonts w:asciiTheme="minorEastAsia" w:hAnsiTheme="minorEastAsia"/>
          <w:szCs w:val="21"/>
        </w:rPr>
      </w:pPr>
    </w:p>
    <w:p>
      <w:pPr>
        <w:ind w:left="2"/>
        <w:rPr>
          <w:rFonts w:asciiTheme="minorEastAsia" w:hAnsiTheme="minorEastAsia"/>
          <w:szCs w:val="21"/>
        </w:rPr>
      </w:pPr>
    </w:p>
    <w:p>
      <w:pPr>
        <w:ind w:left="2"/>
        <w:rPr>
          <w:rFonts w:asciiTheme="minorEastAsia" w:hAnsiTheme="minorEastAsia"/>
          <w:szCs w:val="21"/>
        </w:rPr>
      </w:pPr>
    </w:p>
    <w:p>
      <w:pPr>
        <w:ind w:left="2"/>
        <w:rPr>
          <w:rFonts w:asciiTheme="minorEastAsia" w:hAnsiTheme="minorEastAsia"/>
          <w:szCs w:val="21"/>
        </w:rPr>
      </w:pPr>
    </w:p>
    <w:p>
      <w:pPr>
        <w:ind w:left="2"/>
        <w:rPr>
          <w:rFonts w:asciiTheme="minorEastAsia" w:hAnsiTheme="minorEastAsia"/>
          <w:szCs w:val="21"/>
        </w:rPr>
      </w:pPr>
    </w:p>
    <w:p>
      <w:pPr>
        <w:ind w:left="2"/>
        <w:rPr>
          <w:rFonts w:asciiTheme="minorEastAsia" w:hAnsiTheme="minorEastAsia"/>
          <w:szCs w:val="21"/>
        </w:rPr>
      </w:pPr>
    </w:p>
    <w:p>
      <w:pPr>
        <w:ind w:left="2"/>
        <w:rPr>
          <w:rFonts w:asciiTheme="minorEastAsia" w:hAnsiTheme="minorEastAsia"/>
          <w:szCs w:val="21"/>
        </w:rPr>
      </w:pPr>
    </w:p>
    <w:p>
      <w:pPr>
        <w:ind w:left="2"/>
        <w:rPr>
          <w:rFonts w:asciiTheme="minorEastAsia" w:hAnsiTheme="minorEastAsia"/>
          <w:szCs w:val="21"/>
        </w:rPr>
      </w:pPr>
    </w:p>
    <w:p>
      <w:pPr>
        <w:ind w:left="2"/>
        <w:rPr>
          <w:rFonts w:asciiTheme="minorEastAsia" w:hAnsiTheme="minorEastAsia"/>
          <w:szCs w:val="21"/>
        </w:rPr>
      </w:pPr>
    </w:p>
    <w:p>
      <w:pPr>
        <w:ind w:left="2"/>
        <w:rPr>
          <w:rFonts w:asciiTheme="minorEastAsia" w:hAnsiTheme="minorEastAsia"/>
          <w:szCs w:val="21"/>
        </w:rPr>
      </w:pPr>
    </w:p>
    <w:p>
      <w:pPr>
        <w:ind w:left="2"/>
        <w:rPr>
          <w:rFonts w:asciiTheme="minorEastAsia" w:hAnsiTheme="minorEastAsia"/>
          <w:szCs w:val="21"/>
        </w:rPr>
      </w:pPr>
    </w:p>
    <w:p>
      <w:pPr>
        <w:ind w:left="2"/>
        <w:rPr>
          <w:rFonts w:asciiTheme="minorEastAsia" w:hAnsiTheme="minorEastAsia"/>
          <w:szCs w:val="21"/>
        </w:rPr>
      </w:pPr>
    </w:p>
    <w:p>
      <w:pPr>
        <w:pStyle w:val="25"/>
        <w:numPr>
          <w:ilvl w:val="0"/>
          <w:numId w:val="4"/>
        </w:numPr>
        <w:ind w:left="0" w:firstLine="0" w:firstLineChars="0"/>
        <w:rPr>
          <w:rFonts w:hint="default"/>
          <w:b/>
          <w:szCs w:val="21"/>
          <w:lang w:val="en-US" w:eastAsia="zh-CN"/>
        </w:rPr>
      </w:pPr>
      <w:r>
        <w:rPr>
          <w:rFonts w:hint="eastAsia"/>
          <w:b/>
          <w:szCs w:val="21"/>
          <w:lang w:val="en-US" w:eastAsia="zh-CN"/>
        </w:rPr>
        <w:t>附件</w:t>
      </w:r>
    </w:p>
    <w:p>
      <w:pPr>
        <w:ind w:left="2"/>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附件1：布局示意图（提供CAD电子版）</w:t>
      </w:r>
    </w:p>
    <w:p>
      <w:pPr>
        <w:ind w:left="2"/>
        <w:rPr>
          <w:rFonts w:asciiTheme="minorEastAsia" w:hAnsiTheme="minorEastAsia"/>
          <w:szCs w:val="21"/>
        </w:rPr>
      </w:pPr>
    </w:p>
    <w:p>
      <w:pPr>
        <w:ind w:left="2"/>
        <w:rPr>
          <w:rFonts w:asciiTheme="minorEastAsia" w:hAnsiTheme="minorEastAsia"/>
          <w:szCs w:val="21"/>
        </w:rPr>
      </w:pPr>
      <w:r>
        <w:rPr>
          <w:rFonts w:hint="eastAsia" w:asciiTheme="minorEastAsia" w:hAnsiTheme="minorEastAsia"/>
          <w:szCs w:val="21"/>
          <w:lang w:val="en-US" w:eastAsia="zh-CN"/>
        </w:rPr>
        <w:t>附件2：焊接工位烟尘收集区域尺寸</w:t>
      </w:r>
    </w:p>
    <w:tbl>
      <w:tblPr>
        <w:tblStyle w:val="15"/>
        <w:tblW w:w="10361" w:type="dxa"/>
        <w:tblInd w:w="-8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609"/>
        <w:gridCol w:w="2567"/>
        <w:gridCol w:w="574"/>
        <w:gridCol w:w="1312"/>
        <w:gridCol w:w="753"/>
        <w:gridCol w:w="768"/>
        <w:gridCol w:w="1044"/>
        <w:gridCol w:w="941"/>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361"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焊接工位烟尘收集区域尺寸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所属处理系统</w:t>
            </w:r>
          </w:p>
        </w:tc>
        <w:tc>
          <w:tcPr>
            <w:tcW w:w="60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车间</w:t>
            </w:r>
          </w:p>
        </w:tc>
        <w:tc>
          <w:tcPr>
            <w:tcW w:w="256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焊接件范围</w:t>
            </w:r>
          </w:p>
        </w:tc>
        <w:tc>
          <w:tcPr>
            <w:tcW w:w="57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焊接工位</w:t>
            </w:r>
          </w:p>
        </w:tc>
        <w:tc>
          <w:tcPr>
            <w:tcW w:w="1312"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收集罩形式</w:t>
            </w:r>
          </w:p>
        </w:tc>
        <w:tc>
          <w:tcPr>
            <w:tcW w:w="753"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收集罩（长×宽）米</w:t>
            </w:r>
          </w:p>
        </w:tc>
        <w:tc>
          <w:tcPr>
            <w:tcW w:w="76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收集区域（长×宽）米</w:t>
            </w:r>
          </w:p>
        </w:tc>
        <w:tc>
          <w:tcPr>
            <w:tcW w:w="104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收集罩口离地有效高度（米）</w:t>
            </w:r>
          </w:p>
        </w:tc>
        <w:tc>
          <w:tcPr>
            <w:tcW w:w="941"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周边档弧PVC板长度（米）</w:t>
            </w:r>
          </w:p>
        </w:tc>
        <w:tc>
          <w:tcPr>
            <w:tcW w:w="10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收集罩数量（件）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焊烟处理系统</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B1车间</w:t>
            </w:r>
          </w:p>
        </w:tc>
        <w:tc>
          <w:tcPr>
            <w:tcW w:w="2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小件：长宽高1米以内</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悬臂旋转升降式（2+2米）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加挡帘1米</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B1车间</w:t>
            </w:r>
          </w:p>
        </w:tc>
        <w:tc>
          <w:tcPr>
            <w:tcW w:w="2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松下机器人焊接：长宽高1.5米以内</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固定式</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3-4米</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加挡帘1米</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B1车间</w:t>
            </w:r>
          </w:p>
        </w:tc>
        <w:tc>
          <w:tcPr>
            <w:tcW w:w="2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小件：长2米宽（1-2米）高（1-2米）</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悬臂旋转升降式（2+3米）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加挡帘1米</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B1车间</w:t>
            </w:r>
          </w:p>
        </w:tc>
        <w:tc>
          <w:tcPr>
            <w:tcW w:w="2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中件：长（2-3米）宽（1-2米）高（1-2米）</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悬臂旋转升降式（2+3米）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加挡帘1米</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B1车间</w:t>
            </w:r>
          </w:p>
        </w:tc>
        <w:tc>
          <w:tcPr>
            <w:tcW w:w="2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中件：长（3-4米）宽（1-2米）高（1-2米）</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悬臂旋转升降式（2+3米）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加挡帘1米</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B1车间</w:t>
            </w:r>
          </w:p>
        </w:tc>
        <w:tc>
          <w:tcPr>
            <w:tcW w:w="2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中件：长（3-5米）宽（1-2.5米）高（1-2米）</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悬臂旋转升降式（2+3米）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加挡帘1米</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B1车间</w:t>
            </w:r>
          </w:p>
        </w:tc>
        <w:tc>
          <w:tcPr>
            <w:tcW w:w="2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机器人焊接工位（一机二位，行程4米）</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悬臂旋转升降式（2+3米）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不加挡帘</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B2车间</w:t>
            </w:r>
          </w:p>
        </w:tc>
        <w:tc>
          <w:tcPr>
            <w:tcW w:w="2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大件：长（5-10米）宽（1-3米）高（1-3米）</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悬臂旋转升降式（2+3米）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加挡帘1米</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B2车间</w:t>
            </w:r>
          </w:p>
        </w:tc>
        <w:tc>
          <w:tcPr>
            <w:tcW w:w="2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大件：长（5-10米）宽（1-3米）高（1-3米）</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悬臂旋转升降式（2+3米）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加挡帘1米</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B2车间</w:t>
            </w:r>
          </w:p>
        </w:tc>
        <w:tc>
          <w:tcPr>
            <w:tcW w:w="2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大件：长（5-10米）宽（1-3米）高（1-3米）</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悬臂旋转升降式（2+3米）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加挡帘1米</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B2车间</w:t>
            </w:r>
          </w:p>
        </w:tc>
        <w:tc>
          <w:tcPr>
            <w:tcW w:w="2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变位机焊接：长（6-12米）宽（1-2.4米）高（1-2米）</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悬臂旋转升降式（2+3米）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加挡帘1米</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B2车间</w:t>
            </w:r>
          </w:p>
        </w:tc>
        <w:tc>
          <w:tcPr>
            <w:tcW w:w="2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大件：长（10-12米）宽（2-3.5米）高（2-3.5米）</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悬臂旋转升降式（2+3米）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加挡帘1米</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B2车间</w:t>
            </w:r>
          </w:p>
        </w:tc>
        <w:tc>
          <w:tcPr>
            <w:tcW w:w="2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大件：长（10-12米）宽（2-3.5米）高（2-3.5米）</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悬臂旋转升降式（2+3米）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加挡帘1米</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B2车间</w:t>
            </w:r>
          </w:p>
        </w:tc>
        <w:tc>
          <w:tcPr>
            <w:tcW w:w="2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机器人焊接工位（一机三位，行程35米）</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固定侧吸式吸风管</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多组</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接入主管</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不加挡帘</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ind w:left="2"/>
        <w:rPr>
          <w:rFonts w:asciiTheme="minorEastAsia" w:hAnsiTheme="minorEastAsia"/>
          <w:szCs w:val="21"/>
        </w:rPr>
      </w:pPr>
    </w:p>
    <w:p>
      <w:pPr>
        <w:ind w:left="2"/>
        <w:rPr>
          <w:rFonts w:asciiTheme="minorEastAsia" w:hAnsi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81292"/>
    <w:multiLevelType w:val="multilevel"/>
    <w:tmpl w:val="8F381292"/>
    <w:lvl w:ilvl="0" w:tentative="0">
      <w:start w:val="1"/>
      <w:numFmt w:val="decimal"/>
      <w:lvlText w:val="1.%1"/>
      <w:lvlJc w:val="left"/>
      <w:pPr>
        <w:ind w:left="845" w:hanging="420"/>
      </w:pPr>
      <w:rPr>
        <w:rFonts w:hint="default"/>
      </w:rPr>
    </w:lvl>
    <w:lvl w:ilvl="1" w:tentative="0">
      <w:start w:val="0"/>
      <w:numFmt w:val="bullet"/>
      <w:lvlText w:val="-"/>
      <w:lvlJc w:val="left"/>
      <w:pPr>
        <w:ind w:left="1205" w:hanging="360"/>
      </w:pPr>
      <w:rPr>
        <w:rFonts w:hint="eastAsia" w:ascii="宋体" w:hAnsi="宋体" w:eastAsia="宋体" w:cstheme="minorBidi"/>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
    <w:nsid w:val="D4C63697"/>
    <w:multiLevelType w:val="multilevel"/>
    <w:tmpl w:val="D4C63697"/>
    <w:lvl w:ilvl="0" w:tentative="0">
      <w:start w:val="1"/>
      <w:numFmt w:val="decimal"/>
      <w:lvlText w:val="5.3.%1"/>
      <w:lvlJc w:val="left"/>
      <w:pPr>
        <w:ind w:left="845" w:hanging="420"/>
      </w:pPr>
      <w:rPr>
        <w:rFonts w:hint="default"/>
      </w:rPr>
    </w:lvl>
    <w:lvl w:ilvl="1" w:tentative="0">
      <w:start w:val="0"/>
      <w:numFmt w:val="bullet"/>
      <w:lvlText w:val="-"/>
      <w:lvlJc w:val="left"/>
      <w:pPr>
        <w:ind w:left="1205" w:hanging="360"/>
      </w:pPr>
      <w:rPr>
        <w:rFonts w:hint="eastAsia" w:ascii="宋体" w:hAnsi="宋体" w:eastAsia="宋体" w:cstheme="minorBidi"/>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EC36D100"/>
    <w:multiLevelType w:val="singleLevel"/>
    <w:tmpl w:val="EC36D100"/>
    <w:lvl w:ilvl="0" w:tentative="0">
      <w:start w:val="1"/>
      <w:numFmt w:val="decimal"/>
      <w:lvlText w:val="%1."/>
      <w:lvlJc w:val="left"/>
      <w:pPr>
        <w:tabs>
          <w:tab w:val="left" w:pos="312"/>
        </w:tabs>
      </w:pPr>
    </w:lvl>
  </w:abstractNum>
  <w:abstractNum w:abstractNumId="3">
    <w:nsid w:val="04E74CED"/>
    <w:multiLevelType w:val="multilevel"/>
    <w:tmpl w:val="04E74CE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075D24EF"/>
    <w:multiLevelType w:val="multilevel"/>
    <w:tmpl w:val="075D24EF"/>
    <w:lvl w:ilvl="0" w:tentative="0">
      <w:start w:val="1"/>
      <w:numFmt w:val="decimal"/>
      <w:lvlText w:val="%1."/>
      <w:lvlJc w:val="left"/>
      <w:pPr>
        <w:ind w:left="1260" w:hanging="420"/>
      </w:pPr>
      <w:rPr>
        <w:rFonts w:hint="eastAsia"/>
      </w:rPr>
    </w:lvl>
    <w:lvl w:ilvl="1" w:tentative="0">
      <w:start w:val="1"/>
      <w:numFmt w:val="decimal"/>
      <w:lvlText w:val="%2."/>
      <w:lvlJc w:val="left"/>
      <w:pPr>
        <w:ind w:left="1680" w:hanging="420"/>
      </w:pPr>
    </w:lvl>
    <w:lvl w:ilvl="2" w:tentative="0">
      <w:start w:val="6"/>
      <w:numFmt w:val="decimalEnclosedCircle"/>
      <w:lvlText w:val="%3"/>
      <w:lvlJc w:val="left"/>
      <w:pPr>
        <w:ind w:left="2040" w:hanging="360"/>
      </w:pPr>
      <w:rPr>
        <w:rFonts w:hint="default"/>
      </w:r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0C5E1DD0"/>
    <w:multiLevelType w:val="multilevel"/>
    <w:tmpl w:val="0C5E1DD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DB2C4A"/>
    <w:multiLevelType w:val="multilevel"/>
    <w:tmpl w:val="0EDB2C4A"/>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2ECF604"/>
    <w:multiLevelType w:val="singleLevel"/>
    <w:tmpl w:val="12ECF604"/>
    <w:lvl w:ilvl="0" w:tentative="0">
      <w:start w:val="1"/>
      <w:numFmt w:val="decimal"/>
      <w:lvlText w:val="%1."/>
      <w:lvlJc w:val="left"/>
      <w:pPr>
        <w:tabs>
          <w:tab w:val="left" w:pos="312"/>
        </w:tabs>
      </w:pPr>
    </w:lvl>
  </w:abstractNum>
  <w:abstractNum w:abstractNumId="8">
    <w:nsid w:val="220CF3A7"/>
    <w:multiLevelType w:val="multilevel"/>
    <w:tmpl w:val="220CF3A7"/>
    <w:lvl w:ilvl="0" w:tentative="0">
      <w:start w:val="1"/>
      <w:numFmt w:val="decimal"/>
      <w:lvlText w:val="1.1.%1"/>
      <w:lvlJc w:val="left"/>
      <w:pPr>
        <w:ind w:left="845" w:hanging="420"/>
      </w:pPr>
      <w:rPr>
        <w:rFonts w:hint="default"/>
      </w:rPr>
    </w:lvl>
    <w:lvl w:ilvl="1" w:tentative="0">
      <w:start w:val="0"/>
      <w:numFmt w:val="bullet"/>
      <w:lvlText w:val="-"/>
      <w:lvlJc w:val="left"/>
      <w:pPr>
        <w:ind w:left="1205" w:hanging="360"/>
      </w:pPr>
      <w:rPr>
        <w:rFonts w:hint="eastAsia" w:ascii="宋体" w:hAnsi="宋体" w:eastAsia="宋体" w:cstheme="minorBidi"/>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267E7343"/>
    <w:multiLevelType w:val="multilevel"/>
    <w:tmpl w:val="267E7343"/>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9277FD8"/>
    <w:multiLevelType w:val="multilevel"/>
    <w:tmpl w:val="29277FD8"/>
    <w:lvl w:ilvl="0" w:tentative="0">
      <w:start w:val="1"/>
      <w:numFmt w:val="decimal"/>
      <w:lvlText w:val="%1."/>
      <w:lvlJc w:val="left"/>
      <w:pPr>
        <w:tabs>
          <w:tab w:val="left" w:pos="425"/>
        </w:tabs>
        <w:ind w:left="425" w:hanging="425"/>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decimal"/>
      <w:lvlText w:val="%1.%2."/>
      <w:lvlJc w:val="left"/>
      <w:pPr>
        <w:tabs>
          <w:tab w:val="left" w:pos="567"/>
        </w:tabs>
        <w:ind w:left="567" w:hanging="567"/>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lvlText w:val="%3）"/>
      <w:lvlJc w:val="left"/>
      <w:pPr>
        <w:ind w:left="360" w:hanging="360"/>
      </w:pPr>
      <w:rPr>
        <w:rFonts w:hint="default"/>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1">
    <w:nsid w:val="299B5F38"/>
    <w:multiLevelType w:val="multilevel"/>
    <w:tmpl w:val="299B5F3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2DB86974"/>
    <w:multiLevelType w:val="multilevel"/>
    <w:tmpl w:val="2DB86974"/>
    <w:lvl w:ilvl="0" w:tentative="0">
      <w:start w:val="1"/>
      <w:numFmt w:val="decimal"/>
      <w:lvlText w:val="1.2.%1"/>
      <w:lvlJc w:val="left"/>
      <w:pPr>
        <w:ind w:left="845" w:hanging="420"/>
      </w:pPr>
      <w:rPr>
        <w:rFonts w:hint="default"/>
      </w:rPr>
    </w:lvl>
    <w:lvl w:ilvl="1" w:tentative="0">
      <w:start w:val="0"/>
      <w:numFmt w:val="bullet"/>
      <w:lvlText w:val="-"/>
      <w:lvlJc w:val="left"/>
      <w:pPr>
        <w:ind w:left="1205" w:hanging="360"/>
      </w:pPr>
      <w:rPr>
        <w:rFonts w:hint="eastAsia" w:ascii="宋体" w:hAnsi="宋体" w:eastAsia="宋体" w:cstheme="minorBidi"/>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3">
    <w:nsid w:val="31EA1316"/>
    <w:multiLevelType w:val="multilevel"/>
    <w:tmpl w:val="31EA131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8FF2E42"/>
    <w:multiLevelType w:val="multilevel"/>
    <w:tmpl w:val="38FF2E42"/>
    <w:lvl w:ilvl="0" w:tentative="0">
      <w:start w:val="1"/>
      <w:numFmt w:val="decimal"/>
      <w:lvlText w:val="5.%1"/>
      <w:lvlJc w:val="left"/>
      <w:pPr>
        <w:ind w:left="845" w:hanging="420"/>
      </w:pPr>
      <w:rPr>
        <w:rFonts w:hint="default"/>
      </w:rPr>
    </w:lvl>
    <w:lvl w:ilvl="1" w:tentative="0">
      <w:start w:val="0"/>
      <w:numFmt w:val="bullet"/>
      <w:lvlText w:val="-"/>
      <w:lvlJc w:val="left"/>
      <w:pPr>
        <w:ind w:left="1205" w:hanging="360"/>
      </w:pPr>
      <w:rPr>
        <w:rFonts w:hint="eastAsia" w:ascii="宋体" w:hAnsi="宋体" w:eastAsia="宋体" w:cstheme="minorBidi"/>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5">
    <w:nsid w:val="395DC622"/>
    <w:multiLevelType w:val="multilevel"/>
    <w:tmpl w:val="395DC622"/>
    <w:lvl w:ilvl="0" w:tentative="0">
      <w:start w:val="1"/>
      <w:numFmt w:val="decimal"/>
      <w:lvlText w:val="%1."/>
      <w:lvlJc w:val="left"/>
      <w:pPr>
        <w:ind w:left="420" w:hanging="420"/>
      </w:pPr>
      <w:rPr>
        <w:rFonts w:hint="eastAsia"/>
      </w:rPr>
    </w:lvl>
    <w:lvl w:ilvl="1" w:tentative="0">
      <w:start w:val="1"/>
      <w:numFmt w:val="decimal"/>
      <w:lvlText w:val="12.%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1854C8E"/>
    <w:multiLevelType w:val="multilevel"/>
    <w:tmpl w:val="41854C8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2D16AA5"/>
    <w:multiLevelType w:val="multilevel"/>
    <w:tmpl w:val="52D16AA5"/>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8">
    <w:nsid w:val="55C94CFE"/>
    <w:multiLevelType w:val="multilevel"/>
    <w:tmpl w:val="55C94CFE"/>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6AC3C13"/>
    <w:multiLevelType w:val="multilevel"/>
    <w:tmpl w:val="56AC3C13"/>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84E018B"/>
    <w:multiLevelType w:val="multilevel"/>
    <w:tmpl w:val="584E018B"/>
    <w:lvl w:ilvl="0" w:tentative="0">
      <w:start w:val="1"/>
      <w:numFmt w:val="decimal"/>
      <w:lvlText w:val="%1."/>
      <w:lvlJc w:val="left"/>
      <w:pPr>
        <w:ind w:left="42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61523F09"/>
    <w:multiLevelType w:val="multilevel"/>
    <w:tmpl w:val="61523F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6F04294D"/>
    <w:multiLevelType w:val="multilevel"/>
    <w:tmpl w:val="6F04294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3">
    <w:nsid w:val="6F6E2925"/>
    <w:multiLevelType w:val="singleLevel"/>
    <w:tmpl w:val="6F6E2925"/>
    <w:lvl w:ilvl="0" w:tentative="0">
      <w:start w:val="1"/>
      <w:numFmt w:val="decimal"/>
      <w:lvlText w:val="%1."/>
      <w:lvlJc w:val="left"/>
      <w:pPr>
        <w:tabs>
          <w:tab w:val="left" w:pos="312"/>
        </w:tabs>
      </w:pPr>
    </w:lvl>
  </w:abstractNum>
  <w:abstractNum w:abstractNumId="24">
    <w:nsid w:val="71160B3D"/>
    <w:multiLevelType w:val="multilevel"/>
    <w:tmpl w:val="71160B3D"/>
    <w:lvl w:ilvl="0" w:tentative="0">
      <w:start w:val="1"/>
      <w:numFmt w:val="decimal"/>
      <w:lvlText w:val="%1."/>
      <w:lvlJc w:val="left"/>
      <w:pPr>
        <w:ind w:left="420" w:hanging="420"/>
      </w:pPr>
      <w:rPr>
        <w:rFonts w:hint="eastAsia"/>
      </w:rPr>
    </w:lvl>
    <w:lvl w:ilvl="1" w:tentative="0">
      <w:start w:val="1"/>
      <w:numFmt w:val="decimal"/>
      <w:lvlText w:val="11.%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3C813F6"/>
    <w:multiLevelType w:val="multilevel"/>
    <w:tmpl w:val="73C813F6"/>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7997D80"/>
    <w:multiLevelType w:val="multilevel"/>
    <w:tmpl w:val="77997D80"/>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7">
    <w:nsid w:val="791325E1"/>
    <w:multiLevelType w:val="multilevel"/>
    <w:tmpl w:val="791325E1"/>
    <w:lvl w:ilvl="0" w:tentative="0">
      <w:start w:val="1"/>
      <w:numFmt w:val="decimal"/>
      <w:suff w:val="nothing"/>
      <w:lvlText w:val="%1　"/>
      <w:lvlJc w:val="left"/>
      <w:pPr>
        <w:ind w:left="525" w:firstLine="0"/>
      </w:pPr>
      <w:rPr>
        <w:rFonts w:hint="eastAsia" w:ascii="黑体" w:hAnsi="Times New Roman" w:eastAsia="黑体"/>
        <w:b w:val="0"/>
        <w:i w:val="0"/>
        <w:sz w:val="21"/>
        <w:szCs w:val="21"/>
      </w:rPr>
    </w:lvl>
    <w:lvl w:ilvl="1" w:tentative="0">
      <w:start w:val="1"/>
      <w:numFmt w:val="decimal"/>
      <w:pStyle w:val="28"/>
      <w:suff w:val="nothing"/>
      <w:lvlText w:val="%1.%2　"/>
      <w:lvlJc w:val="left"/>
      <w:pPr>
        <w:ind w:left="425"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30"/>
      <w:suff w:val="nothing"/>
      <w:lvlText w:val="%1.%2.%3　"/>
      <w:lvlJc w:val="left"/>
      <w:pPr>
        <w:ind w:left="525" w:firstLine="0"/>
      </w:pPr>
      <w:rPr>
        <w:rFonts w:hint="eastAsia" w:ascii="黑体" w:hAnsi="Times New Roman" w:eastAsia="黑体"/>
        <w:b w:val="0"/>
        <w:i w:val="0"/>
        <w:color w:val="auto"/>
        <w:sz w:val="21"/>
      </w:rPr>
    </w:lvl>
    <w:lvl w:ilvl="3" w:tentative="0">
      <w:start w:val="1"/>
      <w:numFmt w:val="decimal"/>
      <w:pStyle w:val="31"/>
      <w:suff w:val="nothing"/>
      <w:lvlText w:val="%1.%2.%3.%4　"/>
      <w:lvlJc w:val="left"/>
      <w:pPr>
        <w:ind w:left="0" w:firstLine="0"/>
      </w:pPr>
      <w:rPr>
        <w:rFonts w:hint="eastAsia" w:ascii="黑体" w:hAnsi="Times New Roman" w:eastAsia="黑体"/>
        <w:b w:val="0"/>
        <w:i w:val="0"/>
        <w:sz w:val="21"/>
      </w:rPr>
    </w:lvl>
    <w:lvl w:ilvl="4" w:tentative="0">
      <w:start w:val="1"/>
      <w:numFmt w:val="decimal"/>
      <w:pStyle w:val="32"/>
      <w:suff w:val="nothing"/>
      <w:lvlText w:val="%1.%2.%3.%4.%5　"/>
      <w:lvlJc w:val="left"/>
      <w:pPr>
        <w:ind w:left="0" w:firstLine="0"/>
      </w:pPr>
      <w:rPr>
        <w:rFonts w:hint="eastAsia" w:ascii="黑体" w:hAnsi="Times New Roman" w:eastAsia="黑体"/>
        <w:b w:val="0"/>
        <w:i w:val="0"/>
        <w:sz w:val="21"/>
      </w:rPr>
    </w:lvl>
    <w:lvl w:ilvl="5" w:tentative="0">
      <w:start w:val="1"/>
      <w:numFmt w:val="decimal"/>
      <w:pStyle w:val="3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7"/>
  </w:num>
  <w:num w:numId="2">
    <w:abstractNumId w:val="10"/>
    <w:lvlOverride w:ilvl="0">
      <w:lvl w:ilvl="0" w:tentative="1">
        <w:start w:val="1"/>
        <w:numFmt w:val="chineseCountingThousand"/>
        <w:pStyle w:val="39"/>
        <w:lvlText w:val="%1、"/>
        <w:lvlJc w:val="left"/>
        <w:pPr>
          <w:ind w:left="420" w:hanging="420"/>
        </w:pPr>
      </w:lvl>
    </w:lvlOverride>
    <w:lvlOverride w:ilvl="1">
      <w:lvl w:ilvl="1" w:tentative="1">
        <w:start w:val="1"/>
        <w:numFmt w:val="lowerLetter"/>
        <w:lvlText w:val="%2)"/>
        <w:lvlJc w:val="left"/>
        <w:pPr>
          <w:ind w:left="840" w:hanging="420"/>
        </w:pPr>
      </w:lvl>
    </w:lvlOverride>
    <w:lvlOverride w:ilvl="2">
      <w:lvl w:ilvl="2" w:tentative="1">
        <w:start w:val="1"/>
        <w:numFmt w:val="lowerRoman"/>
        <w:pStyle w:val="40"/>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3">
    <w:abstractNumId w:val="5"/>
  </w:num>
  <w:num w:numId="4">
    <w:abstractNumId w:val="19"/>
  </w:num>
  <w:num w:numId="5">
    <w:abstractNumId w:val="4"/>
  </w:num>
  <w:num w:numId="6">
    <w:abstractNumId w:val="16"/>
  </w:num>
  <w:num w:numId="7">
    <w:abstractNumId w:val="9"/>
  </w:num>
  <w:num w:numId="8">
    <w:abstractNumId w:val="20"/>
  </w:num>
  <w:num w:numId="9">
    <w:abstractNumId w:val="17"/>
  </w:num>
  <w:num w:numId="10">
    <w:abstractNumId w:val="26"/>
  </w:num>
  <w:num w:numId="11">
    <w:abstractNumId w:val="18"/>
  </w:num>
  <w:num w:numId="12">
    <w:abstractNumId w:val="6"/>
  </w:num>
  <w:num w:numId="13">
    <w:abstractNumId w:val="14"/>
  </w:num>
  <w:num w:numId="14">
    <w:abstractNumId w:val="1"/>
  </w:num>
  <w:num w:numId="15">
    <w:abstractNumId w:val="7"/>
  </w:num>
  <w:num w:numId="16">
    <w:abstractNumId w:val="24"/>
  </w:num>
  <w:num w:numId="17">
    <w:abstractNumId w:val="15"/>
  </w:num>
  <w:num w:numId="18">
    <w:abstractNumId w:val="23"/>
  </w:num>
  <w:num w:numId="19">
    <w:abstractNumId w:val="2"/>
  </w:num>
  <w:num w:numId="20">
    <w:abstractNumId w:val="0"/>
  </w:num>
  <w:num w:numId="21">
    <w:abstractNumId w:val="8"/>
  </w:num>
  <w:num w:numId="22">
    <w:abstractNumId w:val="12"/>
  </w:num>
  <w:num w:numId="23">
    <w:abstractNumId w:val="22"/>
  </w:num>
  <w:num w:numId="24">
    <w:abstractNumId w:val="3"/>
  </w:num>
  <w:num w:numId="25">
    <w:abstractNumId w:val="21"/>
  </w:num>
  <w:num w:numId="26">
    <w:abstractNumId w:val="25"/>
  </w:num>
  <w:num w:numId="27">
    <w:abstractNumId w:val="1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documentProtection w:enforcement="0"/>
  <w:defaultTabStop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MzUwYWRiZTdkZWRlM2JkM2JiMjE4MjVjNDUwY2YifQ=="/>
  </w:docVars>
  <w:rsids>
    <w:rsidRoot w:val="00172A27"/>
    <w:rsid w:val="00004E34"/>
    <w:rsid w:val="000118B3"/>
    <w:rsid w:val="000210BB"/>
    <w:rsid w:val="000356DD"/>
    <w:rsid w:val="000442C7"/>
    <w:rsid w:val="000500DB"/>
    <w:rsid w:val="00053A54"/>
    <w:rsid w:val="00055B5D"/>
    <w:rsid w:val="0006234A"/>
    <w:rsid w:val="0007311B"/>
    <w:rsid w:val="000742C6"/>
    <w:rsid w:val="00075BD4"/>
    <w:rsid w:val="00075FAB"/>
    <w:rsid w:val="000765C8"/>
    <w:rsid w:val="00080C2B"/>
    <w:rsid w:val="000914FC"/>
    <w:rsid w:val="00093056"/>
    <w:rsid w:val="00097795"/>
    <w:rsid w:val="000A1D0B"/>
    <w:rsid w:val="000A40E3"/>
    <w:rsid w:val="000A421D"/>
    <w:rsid w:val="000A4362"/>
    <w:rsid w:val="000B283F"/>
    <w:rsid w:val="000B3D6B"/>
    <w:rsid w:val="000B5A89"/>
    <w:rsid w:val="000D7E84"/>
    <w:rsid w:val="000E67BC"/>
    <w:rsid w:val="000F004B"/>
    <w:rsid w:val="000F206F"/>
    <w:rsid w:val="000F377E"/>
    <w:rsid w:val="000F5001"/>
    <w:rsid w:val="00100FE7"/>
    <w:rsid w:val="00101CB6"/>
    <w:rsid w:val="00105938"/>
    <w:rsid w:val="00106279"/>
    <w:rsid w:val="001066EF"/>
    <w:rsid w:val="00110EF8"/>
    <w:rsid w:val="00112FFB"/>
    <w:rsid w:val="00114955"/>
    <w:rsid w:val="00116DE6"/>
    <w:rsid w:val="00117A5B"/>
    <w:rsid w:val="0012160A"/>
    <w:rsid w:val="001276D1"/>
    <w:rsid w:val="00132772"/>
    <w:rsid w:val="00156B34"/>
    <w:rsid w:val="00161BCE"/>
    <w:rsid w:val="00182995"/>
    <w:rsid w:val="00191CAF"/>
    <w:rsid w:val="001A0DDA"/>
    <w:rsid w:val="001A1C6C"/>
    <w:rsid w:val="001A34CE"/>
    <w:rsid w:val="001A5745"/>
    <w:rsid w:val="001C238F"/>
    <w:rsid w:val="001D0135"/>
    <w:rsid w:val="001D34A9"/>
    <w:rsid w:val="001D49C2"/>
    <w:rsid w:val="001D575D"/>
    <w:rsid w:val="001D594E"/>
    <w:rsid w:val="001E3449"/>
    <w:rsid w:val="001F2EA8"/>
    <w:rsid w:val="001F3936"/>
    <w:rsid w:val="001F4795"/>
    <w:rsid w:val="001F553C"/>
    <w:rsid w:val="002033EF"/>
    <w:rsid w:val="002156F4"/>
    <w:rsid w:val="0022389D"/>
    <w:rsid w:val="00224D80"/>
    <w:rsid w:val="00225771"/>
    <w:rsid w:val="002262E9"/>
    <w:rsid w:val="00226646"/>
    <w:rsid w:val="00230CDD"/>
    <w:rsid w:val="002316A0"/>
    <w:rsid w:val="0023479A"/>
    <w:rsid w:val="002378E9"/>
    <w:rsid w:val="002400F0"/>
    <w:rsid w:val="002416F7"/>
    <w:rsid w:val="00241ED3"/>
    <w:rsid w:val="00242338"/>
    <w:rsid w:val="00245364"/>
    <w:rsid w:val="00252F35"/>
    <w:rsid w:val="00256304"/>
    <w:rsid w:val="0026361C"/>
    <w:rsid w:val="0026414D"/>
    <w:rsid w:val="0026619A"/>
    <w:rsid w:val="0027060C"/>
    <w:rsid w:val="00280E42"/>
    <w:rsid w:val="00281B78"/>
    <w:rsid w:val="0029382B"/>
    <w:rsid w:val="002949DA"/>
    <w:rsid w:val="00294D02"/>
    <w:rsid w:val="0029773F"/>
    <w:rsid w:val="002A2E58"/>
    <w:rsid w:val="002A382A"/>
    <w:rsid w:val="002A419D"/>
    <w:rsid w:val="002A6680"/>
    <w:rsid w:val="002B2347"/>
    <w:rsid w:val="002B7C55"/>
    <w:rsid w:val="002C642D"/>
    <w:rsid w:val="002D02C2"/>
    <w:rsid w:val="002D1D67"/>
    <w:rsid w:val="002D3189"/>
    <w:rsid w:val="002D45C3"/>
    <w:rsid w:val="002D7B06"/>
    <w:rsid w:val="002E0777"/>
    <w:rsid w:val="002E29B4"/>
    <w:rsid w:val="002E332F"/>
    <w:rsid w:val="00301A84"/>
    <w:rsid w:val="003049B6"/>
    <w:rsid w:val="00307052"/>
    <w:rsid w:val="00311F98"/>
    <w:rsid w:val="00316176"/>
    <w:rsid w:val="00321EDC"/>
    <w:rsid w:val="003231A7"/>
    <w:rsid w:val="00332D44"/>
    <w:rsid w:val="003349BF"/>
    <w:rsid w:val="00337C57"/>
    <w:rsid w:val="003410C2"/>
    <w:rsid w:val="00344DD6"/>
    <w:rsid w:val="00346E3A"/>
    <w:rsid w:val="00353A0E"/>
    <w:rsid w:val="00355788"/>
    <w:rsid w:val="003566E2"/>
    <w:rsid w:val="003639DC"/>
    <w:rsid w:val="00372044"/>
    <w:rsid w:val="00373038"/>
    <w:rsid w:val="003746AF"/>
    <w:rsid w:val="00374C93"/>
    <w:rsid w:val="003760F8"/>
    <w:rsid w:val="00376165"/>
    <w:rsid w:val="00381A93"/>
    <w:rsid w:val="00382177"/>
    <w:rsid w:val="00386FB9"/>
    <w:rsid w:val="003A1206"/>
    <w:rsid w:val="003A17EE"/>
    <w:rsid w:val="003A4981"/>
    <w:rsid w:val="003B131A"/>
    <w:rsid w:val="003B1B13"/>
    <w:rsid w:val="003B1DEB"/>
    <w:rsid w:val="003B3630"/>
    <w:rsid w:val="003B4902"/>
    <w:rsid w:val="003B7631"/>
    <w:rsid w:val="003C3EFB"/>
    <w:rsid w:val="003D198D"/>
    <w:rsid w:val="003D255E"/>
    <w:rsid w:val="003D43D8"/>
    <w:rsid w:val="003E0819"/>
    <w:rsid w:val="003E31BA"/>
    <w:rsid w:val="003F5856"/>
    <w:rsid w:val="004011EB"/>
    <w:rsid w:val="00402B52"/>
    <w:rsid w:val="004036B1"/>
    <w:rsid w:val="0041072A"/>
    <w:rsid w:val="00415E7C"/>
    <w:rsid w:val="004262F9"/>
    <w:rsid w:val="00426444"/>
    <w:rsid w:val="00436501"/>
    <w:rsid w:val="004369D5"/>
    <w:rsid w:val="0043715B"/>
    <w:rsid w:val="0044082A"/>
    <w:rsid w:val="00444920"/>
    <w:rsid w:val="00445829"/>
    <w:rsid w:val="00446349"/>
    <w:rsid w:val="00453CCD"/>
    <w:rsid w:val="0045425C"/>
    <w:rsid w:val="00461BBA"/>
    <w:rsid w:val="004636D8"/>
    <w:rsid w:val="004638C3"/>
    <w:rsid w:val="00473A54"/>
    <w:rsid w:val="00474CD9"/>
    <w:rsid w:val="004831DF"/>
    <w:rsid w:val="004846CE"/>
    <w:rsid w:val="0048570A"/>
    <w:rsid w:val="00491227"/>
    <w:rsid w:val="00493E04"/>
    <w:rsid w:val="004950E1"/>
    <w:rsid w:val="00495C26"/>
    <w:rsid w:val="00495F90"/>
    <w:rsid w:val="004A14A7"/>
    <w:rsid w:val="004B3D9B"/>
    <w:rsid w:val="004B4402"/>
    <w:rsid w:val="004B6D2F"/>
    <w:rsid w:val="004B7ABF"/>
    <w:rsid w:val="004C1E10"/>
    <w:rsid w:val="004D4EC2"/>
    <w:rsid w:val="004D75A8"/>
    <w:rsid w:val="004E11D2"/>
    <w:rsid w:val="004E1B5C"/>
    <w:rsid w:val="004F1C6D"/>
    <w:rsid w:val="004F654C"/>
    <w:rsid w:val="004F68FB"/>
    <w:rsid w:val="005106EC"/>
    <w:rsid w:val="00515700"/>
    <w:rsid w:val="00516615"/>
    <w:rsid w:val="0051736F"/>
    <w:rsid w:val="00517ABA"/>
    <w:rsid w:val="00522E3C"/>
    <w:rsid w:val="005252C6"/>
    <w:rsid w:val="00525E71"/>
    <w:rsid w:val="00531429"/>
    <w:rsid w:val="00533473"/>
    <w:rsid w:val="00540B82"/>
    <w:rsid w:val="005416E8"/>
    <w:rsid w:val="00541EDF"/>
    <w:rsid w:val="005441EE"/>
    <w:rsid w:val="00546352"/>
    <w:rsid w:val="005611FC"/>
    <w:rsid w:val="00563011"/>
    <w:rsid w:val="005639B3"/>
    <w:rsid w:val="005708F5"/>
    <w:rsid w:val="00575068"/>
    <w:rsid w:val="00577811"/>
    <w:rsid w:val="00581470"/>
    <w:rsid w:val="00591F2B"/>
    <w:rsid w:val="00594848"/>
    <w:rsid w:val="005953F1"/>
    <w:rsid w:val="005963EA"/>
    <w:rsid w:val="005A15AC"/>
    <w:rsid w:val="005A3848"/>
    <w:rsid w:val="005A70B0"/>
    <w:rsid w:val="005A7A95"/>
    <w:rsid w:val="005B298D"/>
    <w:rsid w:val="005B34ED"/>
    <w:rsid w:val="005B63BF"/>
    <w:rsid w:val="005C388D"/>
    <w:rsid w:val="005C4828"/>
    <w:rsid w:val="005D7DC5"/>
    <w:rsid w:val="005E02AE"/>
    <w:rsid w:val="005E3BD8"/>
    <w:rsid w:val="005F0841"/>
    <w:rsid w:val="00603E50"/>
    <w:rsid w:val="00612113"/>
    <w:rsid w:val="006123F6"/>
    <w:rsid w:val="00615A21"/>
    <w:rsid w:val="00616DE1"/>
    <w:rsid w:val="006216BE"/>
    <w:rsid w:val="006338D2"/>
    <w:rsid w:val="00633973"/>
    <w:rsid w:val="00633E0F"/>
    <w:rsid w:val="00636720"/>
    <w:rsid w:val="00642A37"/>
    <w:rsid w:val="006451C0"/>
    <w:rsid w:val="006629C5"/>
    <w:rsid w:val="00667E68"/>
    <w:rsid w:val="0067214E"/>
    <w:rsid w:val="00680420"/>
    <w:rsid w:val="00683906"/>
    <w:rsid w:val="00684466"/>
    <w:rsid w:val="00691AD7"/>
    <w:rsid w:val="00693F25"/>
    <w:rsid w:val="006941B4"/>
    <w:rsid w:val="00694283"/>
    <w:rsid w:val="00694648"/>
    <w:rsid w:val="006A0E0A"/>
    <w:rsid w:val="006A23CE"/>
    <w:rsid w:val="006B414D"/>
    <w:rsid w:val="006C0C5C"/>
    <w:rsid w:val="006C64B8"/>
    <w:rsid w:val="006E2AA0"/>
    <w:rsid w:val="006E5D32"/>
    <w:rsid w:val="006E7F57"/>
    <w:rsid w:val="006F72FE"/>
    <w:rsid w:val="007063E3"/>
    <w:rsid w:val="00713561"/>
    <w:rsid w:val="00714075"/>
    <w:rsid w:val="00723573"/>
    <w:rsid w:val="00727B13"/>
    <w:rsid w:val="00732F60"/>
    <w:rsid w:val="007449E1"/>
    <w:rsid w:val="00746468"/>
    <w:rsid w:val="00760178"/>
    <w:rsid w:val="00760885"/>
    <w:rsid w:val="00761743"/>
    <w:rsid w:val="00766A12"/>
    <w:rsid w:val="00766E87"/>
    <w:rsid w:val="007738EF"/>
    <w:rsid w:val="00774216"/>
    <w:rsid w:val="007779E9"/>
    <w:rsid w:val="00781612"/>
    <w:rsid w:val="00787B71"/>
    <w:rsid w:val="0079702A"/>
    <w:rsid w:val="007B0360"/>
    <w:rsid w:val="007B4905"/>
    <w:rsid w:val="007B6E3A"/>
    <w:rsid w:val="007B7B29"/>
    <w:rsid w:val="007C55B7"/>
    <w:rsid w:val="007C7E6E"/>
    <w:rsid w:val="007D2CD1"/>
    <w:rsid w:val="007D65AF"/>
    <w:rsid w:val="007D73DC"/>
    <w:rsid w:val="007E3362"/>
    <w:rsid w:val="007E491B"/>
    <w:rsid w:val="007F5F66"/>
    <w:rsid w:val="00800D99"/>
    <w:rsid w:val="00806242"/>
    <w:rsid w:val="008223A3"/>
    <w:rsid w:val="00824CB6"/>
    <w:rsid w:val="00827D34"/>
    <w:rsid w:val="008320E9"/>
    <w:rsid w:val="00833A4D"/>
    <w:rsid w:val="00837013"/>
    <w:rsid w:val="008372C9"/>
    <w:rsid w:val="00845931"/>
    <w:rsid w:val="00850835"/>
    <w:rsid w:val="00852385"/>
    <w:rsid w:val="008611F4"/>
    <w:rsid w:val="008633FE"/>
    <w:rsid w:val="00864E11"/>
    <w:rsid w:val="00867641"/>
    <w:rsid w:val="008722A5"/>
    <w:rsid w:val="00877A59"/>
    <w:rsid w:val="00882EF4"/>
    <w:rsid w:val="00883C85"/>
    <w:rsid w:val="00884530"/>
    <w:rsid w:val="0088617D"/>
    <w:rsid w:val="00886B39"/>
    <w:rsid w:val="0089126D"/>
    <w:rsid w:val="0089623F"/>
    <w:rsid w:val="00897AA3"/>
    <w:rsid w:val="008A1B13"/>
    <w:rsid w:val="008A4DB7"/>
    <w:rsid w:val="008A5C02"/>
    <w:rsid w:val="008B0ABD"/>
    <w:rsid w:val="008C1B59"/>
    <w:rsid w:val="008C3007"/>
    <w:rsid w:val="008C750B"/>
    <w:rsid w:val="008D1985"/>
    <w:rsid w:val="008D4B79"/>
    <w:rsid w:val="008E0D86"/>
    <w:rsid w:val="008E1F10"/>
    <w:rsid w:val="008E36FD"/>
    <w:rsid w:val="008E5455"/>
    <w:rsid w:val="008F07A0"/>
    <w:rsid w:val="008F0AE6"/>
    <w:rsid w:val="008F3BC3"/>
    <w:rsid w:val="008F3C3E"/>
    <w:rsid w:val="008F741F"/>
    <w:rsid w:val="00910466"/>
    <w:rsid w:val="009145AA"/>
    <w:rsid w:val="00914E56"/>
    <w:rsid w:val="009161C6"/>
    <w:rsid w:val="00917B6D"/>
    <w:rsid w:val="0092431B"/>
    <w:rsid w:val="00940D62"/>
    <w:rsid w:val="0095148B"/>
    <w:rsid w:val="00955325"/>
    <w:rsid w:val="00967803"/>
    <w:rsid w:val="00971429"/>
    <w:rsid w:val="009748F0"/>
    <w:rsid w:val="00976068"/>
    <w:rsid w:val="00983CEB"/>
    <w:rsid w:val="00991646"/>
    <w:rsid w:val="00991D4E"/>
    <w:rsid w:val="00991D6B"/>
    <w:rsid w:val="0099331E"/>
    <w:rsid w:val="00993ED6"/>
    <w:rsid w:val="009A31F7"/>
    <w:rsid w:val="009A4613"/>
    <w:rsid w:val="009B1A57"/>
    <w:rsid w:val="009B33E5"/>
    <w:rsid w:val="009B4597"/>
    <w:rsid w:val="009D1AB7"/>
    <w:rsid w:val="009E569A"/>
    <w:rsid w:val="009F357A"/>
    <w:rsid w:val="009F4B03"/>
    <w:rsid w:val="009F68B8"/>
    <w:rsid w:val="009F7F3A"/>
    <w:rsid w:val="00A016C4"/>
    <w:rsid w:val="00A06DB3"/>
    <w:rsid w:val="00A11319"/>
    <w:rsid w:val="00A1173D"/>
    <w:rsid w:val="00A15307"/>
    <w:rsid w:val="00A16A63"/>
    <w:rsid w:val="00A202F7"/>
    <w:rsid w:val="00A257DD"/>
    <w:rsid w:val="00A26C37"/>
    <w:rsid w:val="00A278AB"/>
    <w:rsid w:val="00A45B61"/>
    <w:rsid w:val="00A508F3"/>
    <w:rsid w:val="00A524CC"/>
    <w:rsid w:val="00A63F51"/>
    <w:rsid w:val="00A673AA"/>
    <w:rsid w:val="00A82DF3"/>
    <w:rsid w:val="00A830E9"/>
    <w:rsid w:val="00A830F5"/>
    <w:rsid w:val="00A87372"/>
    <w:rsid w:val="00A919F7"/>
    <w:rsid w:val="00A94E57"/>
    <w:rsid w:val="00A9669A"/>
    <w:rsid w:val="00AA16F7"/>
    <w:rsid w:val="00AA2767"/>
    <w:rsid w:val="00AA3ED7"/>
    <w:rsid w:val="00AD37F2"/>
    <w:rsid w:val="00AD6BCB"/>
    <w:rsid w:val="00AD7430"/>
    <w:rsid w:val="00AE1A70"/>
    <w:rsid w:val="00B0325C"/>
    <w:rsid w:val="00B07C32"/>
    <w:rsid w:val="00B10026"/>
    <w:rsid w:val="00B22284"/>
    <w:rsid w:val="00B3612F"/>
    <w:rsid w:val="00B44181"/>
    <w:rsid w:val="00B51575"/>
    <w:rsid w:val="00B54450"/>
    <w:rsid w:val="00B573AD"/>
    <w:rsid w:val="00B65AB6"/>
    <w:rsid w:val="00B80B04"/>
    <w:rsid w:val="00B834B7"/>
    <w:rsid w:val="00B87601"/>
    <w:rsid w:val="00B948EF"/>
    <w:rsid w:val="00B95A52"/>
    <w:rsid w:val="00BA2F17"/>
    <w:rsid w:val="00BA4DC4"/>
    <w:rsid w:val="00BA7EAA"/>
    <w:rsid w:val="00BB1A01"/>
    <w:rsid w:val="00BB60F1"/>
    <w:rsid w:val="00BC3751"/>
    <w:rsid w:val="00BC3FA6"/>
    <w:rsid w:val="00BC4892"/>
    <w:rsid w:val="00BC6DAC"/>
    <w:rsid w:val="00BC7719"/>
    <w:rsid w:val="00BD04ED"/>
    <w:rsid w:val="00BD2304"/>
    <w:rsid w:val="00BE2F77"/>
    <w:rsid w:val="00BE3443"/>
    <w:rsid w:val="00BE7F9A"/>
    <w:rsid w:val="00BF0E7F"/>
    <w:rsid w:val="00BF19C3"/>
    <w:rsid w:val="00BF5049"/>
    <w:rsid w:val="00BF683D"/>
    <w:rsid w:val="00BF7E7C"/>
    <w:rsid w:val="00C03834"/>
    <w:rsid w:val="00C039AD"/>
    <w:rsid w:val="00C06E9F"/>
    <w:rsid w:val="00C102A9"/>
    <w:rsid w:val="00C16534"/>
    <w:rsid w:val="00C2036F"/>
    <w:rsid w:val="00C31720"/>
    <w:rsid w:val="00C31FCF"/>
    <w:rsid w:val="00C46EE7"/>
    <w:rsid w:val="00C526C2"/>
    <w:rsid w:val="00C53522"/>
    <w:rsid w:val="00C5374C"/>
    <w:rsid w:val="00C53F51"/>
    <w:rsid w:val="00C64CD7"/>
    <w:rsid w:val="00C80D74"/>
    <w:rsid w:val="00C81F2B"/>
    <w:rsid w:val="00C85B16"/>
    <w:rsid w:val="00C87C16"/>
    <w:rsid w:val="00C87D20"/>
    <w:rsid w:val="00C92C3A"/>
    <w:rsid w:val="00C94444"/>
    <w:rsid w:val="00C96C97"/>
    <w:rsid w:val="00CA07C3"/>
    <w:rsid w:val="00CA3B48"/>
    <w:rsid w:val="00CA5FE6"/>
    <w:rsid w:val="00CB2E00"/>
    <w:rsid w:val="00CB5559"/>
    <w:rsid w:val="00CC2A64"/>
    <w:rsid w:val="00CC72F8"/>
    <w:rsid w:val="00CD086D"/>
    <w:rsid w:val="00CD67E4"/>
    <w:rsid w:val="00CD6EEC"/>
    <w:rsid w:val="00CE03A8"/>
    <w:rsid w:val="00CE0621"/>
    <w:rsid w:val="00CE5C29"/>
    <w:rsid w:val="00CE7CE5"/>
    <w:rsid w:val="00CF18CA"/>
    <w:rsid w:val="00CF266F"/>
    <w:rsid w:val="00CF37BA"/>
    <w:rsid w:val="00CF422B"/>
    <w:rsid w:val="00CF5599"/>
    <w:rsid w:val="00D01E0B"/>
    <w:rsid w:val="00D01ED7"/>
    <w:rsid w:val="00D10746"/>
    <w:rsid w:val="00D15400"/>
    <w:rsid w:val="00D15461"/>
    <w:rsid w:val="00D202BC"/>
    <w:rsid w:val="00D275B8"/>
    <w:rsid w:val="00D32666"/>
    <w:rsid w:val="00D333AE"/>
    <w:rsid w:val="00D43F45"/>
    <w:rsid w:val="00D54D48"/>
    <w:rsid w:val="00D60B3A"/>
    <w:rsid w:val="00D77957"/>
    <w:rsid w:val="00D942F8"/>
    <w:rsid w:val="00D9583F"/>
    <w:rsid w:val="00DA1BB8"/>
    <w:rsid w:val="00DA66A6"/>
    <w:rsid w:val="00DC52E4"/>
    <w:rsid w:val="00DD1AF9"/>
    <w:rsid w:val="00DD7F96"/>
    <w:rsid w:val="00DE1A0D"/>
    <w:rsid w:val="00DE4D93"/>
    <w:rsid w:val="00DE580C"/>
    <w:rsid w:val="00DE61FC"/>
    <w:rsid w:val="00DF015F"/>
    <w:rsid w:val="00DF2B4E"/>
    <w:rsid w:val="00DF37EF"/>
    <w:rsid w:val="00E013A9"/>
    <w:rsid w:val="00E01DBB"/>
    <w:rsid w:val="00E02EF1"/>
    <w:rsid w:val="00E03EB0"/>
    <w:rsid w:val="00E063FC"/>
    <w:rsid w:val="00E10E19"/>
    <w:rsid w:val="00E13600"/>
    <w:rsid w:val="00E1618C"/>
    <w:rsid w:val="00E258C7"/>
    <w:rsid w:val="00E25DCE"/>
    <w:rsid w:val="00E35272"/>
    <w:rsid w:val="00E55AA8"/>
    <w:rsid w:val="00E56555"/>
    <w:rsid w:val="00E56834"/>
    <w:rsid w:val="00E577C7"/>
    <w:rsid w:val="00E63E08"/>
    <w:rsid w:val="00E655DF"/>
    <w:rsid w:val="00E70028"/>
    <w:rsid w:val="00E73164"/>
    <w:rsid w:val="00E77C07"/>
    <w:rsid w:val="00E93CE3"/>
    <w:rsid w:val="00E93FE0"/>
    <w:rsid w:val="00E97298"/>
    <w:rsid w:val="00EA20C9"/>
    <w:rsid w:val="00EA2884"/>
    <w:rsid w:val="00EA6409"/>
    <w:rsid w:val="00EB1D0F"/>
    <w:rsid w:val="00EB5B34"/>
    <w:rsid w:val="00EC0FC6"/>
    <w:rsid w:val="00ED443F"/>
    <w:rsid w:val="00ED4C9E"/>
    <w:rsid w:val="00ED5215"/>
    <w:rsid w:val="00ED5449"/>
    <w:rsid w:val="00EE0B72"/>
    <w:rsid w:val="00EF146B"/>
    <w:rsid w:val="00EF28FB"/>
    <w:rsid w:val="00EF5A1A"/>
    <w:rsid w:val="00EF5B4B"/>
    <w:rsid w:val="00EF5D09"/>
    <w:rsid w:val="00F01FE5"/>
    <w:rsid w:val="00F03DAA"/>
    <w:rsid w:val="00F04EE6"/>
    <w:rsid w:val="00F06687"/>
    <w:rsid w:val="00F07C5C"/>
    <w:rsid w:val="00F07C93"/>
    <w:rsid w:val="00F13B85"/>
    <w:rsid w:val="00F15010"/>
    <w:rsid w:val="00F16384"/>
    <w:rsid w:val="00F1712E"/>
    <w:rsid w:val="00F25902"/>
    <w:rsid w:val="00F2757A"/>
    <w:rsid w:val="00F36086"/>
    <w:rsid w:val="00F449E3"/>
    <w:rsid w:val="00F46315"/>
    <w:rsid w:val="00F47E9B"/>
    <w:rsid w:val="00F5743B"/>
    <w:rsid w:val="00F676AA"/>
    <w:rsid w:val="00F70E6A"/>
    <w:rsid w:val="00F719CB"/>
    <w:rsid w:val="00F724AB"/>
    <w:rsid w:val="00F77D7A"/>
    <w:rsid w:val="00F8192B"/>
    <w:rsid w:val="00F84DCB"/>
    <w:rsid w:val="00F86B37"/>
    <w:rsid w:val="00F87E09"/>
    <w:rsid w:val="00F9658C"/>
    <w:rsid w:val="00F97047"/>
    <w:rsid w:val="00FA0456"/>
    <w:rsid w:val="00FA4DB6"/>
    <w:rsid w:val="00FB039D"/>
    <w:rsid w:val="00FB2898"/>
    <w:rsid w:val="00FB76CF"/>
    <w:rsid w:val="00FC442C"/>
    <w:rsid w:val="00FD159D"/>
    <w:rsid w:val="00FD1684"/>
    <w:rsid w:val="00FD6495"/>
    <w:rsid w:val="00FD6F17"/>
    <w:rsid w:val="00FE0D9E"/>
    <w:rsid w:val="00FE1D48"/>
    <w:rsid w:val="01037CEC"/>
    <w:rsid w:val="0172474D"/>
    <w:rsid w:val="02C26B35"/>
    <w:rsid w:val="05010F86"/>
    <w:rsid w:val="07CF7422"/>
    <w:rsid w:val="08C21B55"/>
    <w:rsid w:val="09004E07"/>
    <w:rsid w:val="092B5C2E"/>
    <w:rsid w:val="0A300691"/>
    <w:rsid w:val="13071298"/>
    <w:rsid w:val="16C4593E"/>
    <w:rsid w:val="18BC7D19"/>
    <w:rsid w:val="197C2BB4"/>
    <w:rsid w:val="1ADC4ABD"/>
    <w:rsid w:val="1C5E63A3"/>
    <w:rsid w:val="1E556CA9"/>
    <w:rsid w:val="209C3A2A"/>
    <w:rsid w:val="22720E46"/>
    <w:rsid w:val="23097F38"/>
    <w:rsid w:val="25461ADC"/>
    <w:rsid w:val="2BB10633"/>
    <w:rsid w:val="2DC76901"/>
    <w:rsid w:val="2E6B02BC"/>
    <w:rsid w:val="309410C2"/>
    <w:rsid w:val="33FC0E01"/>
    <w:rsid w:val="37413BF0"/>
    <w:rsid w:val="3A6A687A"/>
    <w:rsid w:val="3AE523C4"/>
    <w:rsid w:val="3C8855C7"/>
    <w:rsid w:val="446C184E"/>
    <w:rsid w:val="45737DA4"/>
    <w:rsid w:val="474F62DA"/>
    <w:rsid w:val="477A008E"/>
    <w:rsid w:val="493A72A1"/>
    <w:rsid w:val="4BB548C0"/>
    <w:rsid w:val="4C594420"/>
    <w:rsid w:val="4CF22A12"/>
    <w:rsid w:val="51237779"/>
    <w:rsid w:val="54016529"/>
    <w:rsid w:val="546E7D01"/>
    <w:rsid w:val="569A6F67"/>
    <w:rsid w:val="5D0E2082"/>
    <w:rsid w:val="5DFB791C"/>
    <w:rsid w:val="5F500420"/>
    <w:rsid w:val="61F03DCC"/>
    <w:rsid w:val="63A944F6"/>
    <w:rsid w:val="63B23A10"/>
    <w:rsid w:val="64591AE6"/>
    <w:rsid w:val="65030DE3"/>
    <w:rsid w:val="661662BB"/>
    <w:rsid w:val="66850495"/>
    <w:rsid w:val="68E64DBA"/>
    <w:rsid w:val="6DD81BE0"/>
    <w:rsid w:val="6E8C35D9"/>
    <w:rsid w:val="72F415A4"/>
    <w:rsid w:val="75BA6FCB"/>
    <w:rsid w:val="75D84508"/>
    <w:rsid w:val="7654138D"/>
    <w:rsid w:val="7B0E712F"/>
    <w:rsid w:val="7CA0336C"/>
    <w:rsid w:val="7D805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3"/>
    <w:unhideWhenUsed/>
    <w:qFormat/>
    <w:uiPriority w:val="0"/>
    <w:pPr>
      <w:keepNext/>
      <w:keepLines/>
      <w:spacing w:before="260" w:beforeLines="0" w:beforeAutospacing="0" w:after="260" w:afterLines="0" w:afterAutospacing="0" w:line="413" w:lineRule="auto"/>
      <w:outlineLvl w:val="1"/>
    </w:pPr>
    <w:rPr>
      <w:rFonts w:ascii="宋体" w:hAnsi="宋体" w:eastAsia="宋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autoRedefine/>
    <w:semiHidden/>
    <w:qFormat/>
    <w:uiPriority w:val="0"/>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Body Text"/>
    <w:basedOn w:val="1"/>
    <w:autoRedefine/>
    <w:qFormat/>
    <w:uiPriority w:val="0"/>
    <w:pPr>
      <w:spacing w:afterLines="0" w:afterAutospacing="0"/>
      <w:ind w:firstLine="723" w:firstLineChars="200"/>
    </w:pPr>
    <w:rPr>
      <w:rFonts w:asciiTheme="minorAscii" w:hAnsiTheme="minorAscii"/>
    </w:rPr>
  </w:style>
  <w:style w:type="paragraph" w:styleId="7">
    <w:name w:val="Plain Text"/>
    <w:basedOn w:val="1"/>
    <w:link w:val="38"/>
    <w:autoRedefine/>
    <w:qFormat/>
    <w:uiPriority w:val="0"/>
    <w:rPr>
      <w:rFonts w:ascii="宋体" w:hAnsi="Courier New"/>
    </w:rPr>
  </w:style>
  <w:style w:type="paragraph" w:styleId="8">
    <w:name w:val="Balloon Text"/>
    <w:basedOn w:val="1"/>
    <w:link w:val="24"/>
    <w:autoRedefine/>
    <w:qFormat/>
    <w:uiPriority w:val="0"/>
    <w:rPr>
      <w:sz w:val="18"/>
    </w:rPr>
  </w:style>
  <w:style w:type="paragraph" w:styleId="9">
    <w:name w:val="footer"/>
    <w:basedOn w:val="1"/>
    <w:link w:val="21"/>
    <w:autoRedefine/>
    <w:qFormat/>
    <w:uiPriority w:val="0"/>
    <w:pPr>
      <w:tabs>
        <w:tab w:val="center" w:pos="4153"/>
        <w:tab w:val="right" w:pos="8306"/>
      </w:tabs>
      <w:snapToGrid w:val="0"/>
      <w:jc w:val="left"/>
    </w:pPr>
    <w:rPr>
      <w:sz w:val="18"/>
    </w:rPr>
  </w:style>
  <w:style w:type="paragraph" w:styleId="10">
    <w:name w:val="header"/>
    <w:basedOn w:val="1"/>
    <w:link w:val="2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style>
  <w:style w:type="paragraph" w:styleId="12">
    <w:name w:val="Subtitle"/>
    <w:basedOn w:val="1"/>
    <w:link w:val="42"/>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3">
    <w:name w:val="toc 2"/>
    <w:basedOn w:val="1"/>
    <w:next w:val="1"/>
    <w:autoRedefine/>
    <w:qFormat/>
    <w:uiPriority w:val="0"/>
    <w:pPr>
      <w:ind w:left="420" w:leftChars="200"/>
    </w:pPr>
  </w:style>
  <w:style w:type="paragraph" w:styleId="14">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character" w:styleId="17">
    <w:name w:val="Strong"/>
    <w:basedOn w:val="16"/>
    <w:autoRedefine/>
    <w:qFormat/>
    <w:uiPriority w:val="0"/>
    <w:rPr>
      <w:b/>
    </w:rPr>
  </w:style>
  <w:style w:type="character" w:styleId="18">
    <w:name w:val="Emphasis"/>
    <w:basedOn w:val="16"/>
    <w:autoRedefine/>
    <w:qFormat/>
    <w:uiPriority w:val="0"/>
    <w:rPr>
      <w:i/>
    </w:rPr>
  </w:style>
  <w:style w:type="character" w:styleId="19">
    <w:name w:val="Hyperlink"/>
    <w:basedOn w:val="16"/>
    <w:autoRedefine/>
    <w:qFormat/>
    <w:uiPriority w:val="0"/>
    <w:rPr>
      <w:color w:val="0000FF"/>
      <w:u w:val="single"/>
    </w:rPr>
  </w:style>
  <w:style w:type="character" w:customStyle="1" w:styleId="20">
    <w:name w:val="页眉 Char"/>
    <w:link w:val="10"/>
    <w:autoRedefine/>
    <w:semiHidden/>
    <w:qFormat/>
    <w:uiPriority w:val="99"/>
    <w:rPr>
      <w:sz w:val="18"/>
    </w:rPr>
  </w:style>
  <w:style w:type="character" w:customStyle="1" w:styleId="21">
    <w:name w:val="页脚 Char"/>
    <w:link w:val="9"/>
    <w:autoRedefine/>
    <w:semiHidden/>
    <w:qFormat/>
    <w:uiPriority w:val="99"/>
    <w:rPr>
      <w:sz w:val="18"/>
    </w:rPr>
  </w:style>
  <w:style w:type="character" w:customStyle="1" w:styleId="22">
    <w:name w:val="标题 1 Char"/>
    <w:link w:val="2"/>
    <w:autoRedefine/>
    <w:qFormat/>
    <w:uiPriority w:val="0"/>
    <w:rPr>
      <w:b/>
      <w:kern w:val="44"/>
      <w:sz w:val="44"/>
    </w:rPr>
  </w:style>
  <w:style w:type="character" w:customStyle="1" w:styleId="23">
    <w:name w:val="标题 2 Char"/>
    <w:link w:val="3"/>
    <w:autoRedefine/>
    <w:qFormat/>
    <w:uiPriority w:val="9"/>
    <w:rPr>
      <w:rFonts w:ascii="宋体" w:hAnsi="宋体" w:eastAsia="宋体"/>
      <w:b/>
      <w:sz w:val="32"/>
    </w:rPr>
  </w:style>
  <w:style w:type="character" w:customStyle="1" w:styleId="24">
    <w:name w:val="批注框文本 Char"/>
    <w:link w:val="8"/>
    <w:autoRedefine/>
    <w:semiHidden/>
    <w:qFormat/>
    <w:uiPriority w:val="99"/>
    <w:rPr>
      <w:sz w:val="18"/>
    </w:rPr>
  </w:style>
  <w:style w:type="paragraph" w:styleId="25">
    <w:name w:val="List Paragraph"/>
    <w:basedOn w:val="1"/>
    <w:autoRedefine/>
    <w:qFormat/>
    <w:uiPriority w:val="34"/>
    <w:pPr>
      <w:ind w:firstLine="420" w:firstLineChars="200"/>
    </w:pPr>
  </w:style>
  <w:style w:type="paragraph" w:customStyle="1" w:styleId="26">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27">
    <w:name w:val="No Spacing"/>
    <w:autoRedefine/>
    <w:qFormat/>
    <w:uiPriority w:val="1"/>
    <w:pPr>
      <w:widowControl w:val="0"/>
      <w:spacing w:line="276" w:lineRule="auto"/>
      <w:jc w:val="both"/>
    </w:pPr>
    <w:rPr>
      <w:rFonts w:asciiTheme="minorHAnsi" w:hAnsiTheme="minorHAnsi" w:eastAsiaTheme="minorEastAsia" w:cstheme="minorBidi"/>
      <w:kern w:val="2"/>
      <w:sz w:val="21"/>
      <w:szCs w:val="22"/>
      <w:lang w:val="en-US" w:eastAsia="zh-CN" w:bidi="ar-SA"/>
    </w:rPr>
  </w:style>
  <w:style w:type="paragraph" w:customStyle="1" w:styleId="28">
    <w:name w:val="一级条标题"/>
    <w:next w:val="1"/>
    <w:autoRedefine/>
    <w:qFormat/>
    <w:uiPriority w:val="0"/>
    <w:pPr>
      <w:numPr>
        <w:ilvl w:val="1"/>
        <w:numId w:val="1"/>
      </w:numPr>
      <w:spacing w:beforeLines="50" w:afterLines="50" w:line="276" w:lineRule="auto"/>
      <w:ind w:left="525"/>
      <w:jc w:val="both"/>
      <w:outlineLvl w:val="2"/>
    </w:pPr>
    <w:rPr>
      <w:rFonts w:ascii="黑体" w:hAnsi="Times New Roman" w:eastAsia="黑体" w:cs="Times New Roman"/>
      <w:kern w:val="0"/>
      <w:sz w:val="21"/>
      <w:szCs w:val="21"/>
      <w:lang w:val="en-US" w:eastAsia="zh-CN" w:bidi="ar-SA"/>
    </w:rPr>
  </w:style>
  <w:style w:type="paragraph" w:customStyle="1" w:styleId="29">
    <w:name w:val="章标题"/>
    <w:basedOn w:val="1"/>
    <w:next w:val="1"/>
    <w:autoRedefine/>
    <w:qFormat/>
    <w:uiPriority w:val="0"/>
    <w:pPr>
      <w:keepNext/>
      <w:keepLines/>
      <w:spacing w:before="340" w:beforeLines="0" w:after="330" w:afterLines="0" w:line="360" w:lineRule="auto"/>
      <w:jc w:val="center"/>
      <w:outlineLvl w:val="0"/>
    </w:pPr>
    <w:rPr>
      <w:rFonts w:asciiTheme="minorAscii" w:hAnsiTheme="minorAscii"/>
      <w:b/>
      <w:kern w:val="44"/>
      <w:sz w:val="44"/>
      <w:lang w:eastAsia="zh-Hans"/>
    </w:rPr>
  </w:style>
  <w:style w:type="paragraph" w:customStyle="1" w:styleId="30">
    <w:name w:val="二级条标题"/>
    <w:basedOn w:val="28"/>
    <w:next w:val="1"/>
    <w:autoRedefine/>
    <w:qFormat/>
    <w:uiPriority w:val="0"/>
    <w:pPr>
      <w:numPr>
        <w:ilvl w:val="2"/>
      </w:numPr>
      <w:spacing w:before="50" w:after="50"/>
      <w:outlineLvl w:val="3"/>
    </w:pPr>
  </w:style>
  <w:style w:type="paragraph" w:customStyle="1" w:styleId="31">
    <w:name w:val="三级条标题"/>
    <w:basedOn w:val="30"/>
    <w:next w:val="1"/>
    <w:autoRedefine/>
    <w:qFormat/>
    <w:uiPriority w:val="0"/>
    <w:pPr>
      <w:numPr>
        <w:ilvl w:val="3"/>
      </w:numPr>
      <w:outlineLvl w:val="4"/>
    </w:pPr>
  </w:style>
  <w:style w:type="paragraph" w:customStyle="1" w:styleId="32">
    <w:name w:val="四级条标题"/>
    <w:basedOn w:val="31"/>
    <w:next w:val="1"/>
    <w:autoRedefine/>
    <w:qFormat/>
    <w:uiPriority w:val="0"/>
    <w:pPr>
      <w:numPr>
        <w:ilvl w:val="4"/>
      </w:numPr>
      <w:outlineLvl w:val="5"/>
    </w:pPr>
  </w:style>
  <w:style w:type="paragraph" w:customStyle="1" w:styleId="33">
    <w:name w:val="五级条标题"/>
    <w:basedOn w:val="32"/>
    <w:next w:val="1"/>
    <w:autoRedefine/>
    <w:qFormat/>
    <w:uiPriority w:val="0"/>
    <w:pPr>
      <w:numPr>
        <w:ilvl w:val="5"/>
      </w:numPr>
      <w:outlineLvl w:val="6"/>
    </w:pPr>
  </w:style>
  <w:style w:type="paragraph" w:customStyle="1" w:styleId="34">
    <w:name w:val="一级无"/>
    <w:basedOn w:val="28"/>
    <w:link w:val="35"/>
    <w:autoRedefine/>
    <w:qFormat/>
    <w:uiPriority w:val="0"/>
    <w:pPr>
      <w:spacing w:beforeLines="0" w:afterLines="0"/>
      <w:ind w:left="425"/>
    </w:pPr>
    <w:rPr>
      <w:rFonts w:ascii="宋体" w:eastAsia="宋体"/>
    </w:rPr>
  </w:style>
  <w:style w:type="character" w:customStyle="1" w:styleId="35">
    <w:name w:val="一级无 Char"/>
    <w:basedOn w:val="16"/>
    <w:link w:val="34"/>
    <w:autoRedefine/>
    <w:qFormat/>
    <w:uiPriority w:val="0"/>
    <w:rPr>
      <w:rFonts w:ascii="宋体" w:hAnsi="Times New Roman" w:eastAsia="宋体" w:cs="Times New Roman"/>
      <w:kern w:val="0"/>
      <w:szCs w:val="21"/>
    </w:rPr>
  </w:style>
  <w:style w:type="paragraph" w:customStyle="1" w:styleId="36">
    <w:name w:val="Char1"/>
    <w:basedOn w:val="1"/>
    <w:autoRedefine/>
    <w:qFormat/>
    <w:uiPriority w:val="0"/>
    <w:rPr>
      <w:rFonts w:ascii="Times New Roman" w:hAnsi="Times New Roman" w:eastAsia="宋体" w:cs="Times New Roman"/>
      <w:szCs w:val="20"/>
    </w:rPr>
  </w:style>
  <w:style w:type="character" w:customStyle="1" w:styleId="37">
    <w:name w:val="纯文本 Char"/>
    <w:basedOn w:val="16"/>
    <w:link w:val="7"/>
    <w:autoRedefine/>
    <w:qFormat/>
    <w:uiPriority w:val="0"/>
    <w:rPr>
      <w:rFonts w:ascii="宋体" w:hAnsi="Courier New" w:eastAsia="宋体" w:cs="Courier New"/>
      <w:szCs w:val="21"/>
    </w:rPr>
  </w:style>
  <w:style w:type="character" w:customStyle="1" w:styleId="38">
    <w:name w:val="纯文本 Char1"/>
    <w:link w:val="7"/>
    <w:autoRedefine/>
    <w:qFormat/>
    <w:uiPriority w:val="0"/>
    <w:rPr>
      <w:rFonts w:ascii="宋体" w:hAnsi="Courier New"/>
    </w:rPr>
  </w:style>
  <w:style w:type="paragraph" w:customStyle="1" w:styleId="39">
    <w:name w:val="标书1级"/>
    <w:basedOn w:val="1"/>
    <w:autoRedefine/>
    <w:qFormat/>
    <w:uiPriority w:val="0"/>
    <w:pPr>
      <w:numPr>
        <w:ilvl w:val="0"/>
        <w:numId w:val="2"/>
      </w:numPr>
      <w:tabs>
        <w:tab w:val="left" w:pos="483"/>
        <w:tab w:val="clear" w:pos="425"/>
      </w:tabs>
      <w:spacing w:line="360" w:lineRule="auto"/>
      <w:jc w:val="left"/>
      <w:outlineLvl w:val="0"/>
    </w:pPr>
    <w:rPr>
      <w:rFonts w:ascii="Arial" w:hAnsi="Arial" w:eastAsia="宋体" w:cs="Arial"/>
      <w:b/>
      <w:bCs/>
      <w:kern w:val="44"/>
      <w:sz w:val="28"/>
      <w:szCs w:val="20"/>
    </w:rPr>
  </w:style>
  <w:style w:type="paragraph" w:customStyle="1" w:styleId="40">
    <w:name w:val="标书3级"/>
    <w:basedOn w:val="1"/>
    <w:autoRedefine/>
    <w:qFormat/>
    <w:uiPriority w:val="0"/>
    <w:pPr>
      <w:numPr>
        <w:ilvl w:val="2"/>
        <w:numId w:val="2"/>
      </w:numPr>
      <w:tabs>
        <w:tab w:val="left" w:pos="709"/>
      </w:tabs>
      <w:spacing w:line="300" w:lineRule="auto"/>
      <w:jc w:val="left"/>
      <w:outlineLvl w:val="2"/>
    </w:pPr>
    <w:rPr>
      <w:rFonts w:ascii="Arial" w:hAnsi="Arial" w:eastAsia="宋体" w:cs="Times New Roman"/>
      <w:bCs/>
      <w:kern w:val="0"/>
      <w:sz w:val="24"/>
      <w:szCs w:val="20"/>
    </w:rPr>
  </w:style>
  <w:style w:type="character" w:customStyle="1" w:styleId="41">
    <w:name w:val="副标题 Char"/>
    <w:basedOn w:val="16"/>
    <w:link w:val="12"/>
    <w:autoRedefine/>
    <w:qFormat/>
    <w:uiPriority w:val="11"/>
    <w:rPr>
      <w:rFonts w:eastAsia="宋体" w:asciiTheme="majorHAnsi" w:hAnsiTheme="majorHAnsi" w:cstheme="majorBidi"/>
      <w:b/>
      <w:bCs/>
      <w:kern w:val="28"/>
      <w:sz w:val="32"/>
      <w:szCs w:val="32"/>
    </w:rPr>
  </w:style>
  <w:style w:type="character" w:customStyle="1" w:styleId="42">
    <w:name w:val="副标题 Char1"/>
    <w:link w:val="12"/>
    <w:autoRedefine/>
    <w:qFormat/>
    <w:uiPriority w:val="99"/>
    <w:rPr>
      <w:rFonts w:ascii="Arial" w:hAnsi="Arial"/>
      <w:b/>
      <w:kern w:val="28"/>
      <w:sz w:val="32"/>
    </w:rPr>
  </w:style>
  <w:style w:type="paragraph" w:customStyle="1" w:styleId="43">
    <w:name w:val="居中表文"/>
    <w:basedOn w:val="1"/>
    <w:link w:val="44"/>
    <w:autoRedefine/>
    <w:qFormat/>
    <w:uiPriority w:val="0"/>
    <w:pPr>
      <w:spacing w:beforeLines="20" w:afterLines="20" w:line="240" w:lineRule="auto"/>
      <w:jc w:val="center"/>
    </w:pPr>
    <w:rPr>
      <w:rFonts w:ascii="Times New Roman" w:hAnsi="Times New Roman" w:eastAsia="宋体" w:cs="Times New Roman"/>
      <w:szCs w:val="21"/>
    </w:rPr>
  </w:style>
  <w:style w:type="character" w:customStyle="1" w:styleId="44">
    <w:name w:val="居中表文 字符"/>
    <w:link w:val="43"/>
    <w:autoRedefine/>
    <w:qFormat/>
    <w:uiPriority w:val="0"/>
    <w:rPr>
      <w:rFonts w:ascii="Times New Roman" w:hAnsi="Times New Roman" w:eastAsia="宋体" w:cs="Times New Roman"/>
      <w:szCs w:val="21"/>
    </w:rPr>
  </w:style>
  <w:style w:type="paragraph" w:customStyle="1" w:styleId="45">
    <w:name w:val="Default"/>
    <w:autoRedefine/>
    <w:qFormat/>
    <w:uiPriority w:val="0"/>
    <w:pPr>
      <w:widowControl w:val="0"/>
      <w:autoSpaceDE w:val="0"/>
      <w:autoSpaceDN w:val="0"/>
      <w:adjustRightInd w:val="0"/>
      <w:spacing w:line="240" w:lineRule="auto"/>
      <w:jc w:val="left"/>
    </w:pPr>
    <w:rPr>
      <w:rFonts w:ascii="宋体" w:hAnsi="宋体" w:cs="宋体" w:eastAsiaTheme="minorEastAsia"/>
      <w:color w:val="000000"/>
      <w:kern w:val="0"/>
      <w:sz w:val="24"/>
      <w:szCs w:val="24"/>
      <w:lang w:val="en-US" w:eastAsia="zh-CN" w:bidi="ar-SA"/>
    </w:rPr>
  </w:style>
  <w:style w:type="paragraph" w:customStyle="1" w:styleId="46">
    <w:name w:val="正文 首行缩进:  2 字符"/>
    <w:basedOn w:val="1"/>
    <w:autoRedefine/>
    <w:qFormat/>
    <w:uiPriority w:val="0"/>
    <w:pPr>
      <w:ind w:firstLine="579" w:firstLineChars="200"/>
    </w:pPr>
    <w:rPr>
      <w:rFonts w:cs="宋体"/>
      <w:sz w:val="28"/>
      <w:szCs w:val="20"/>
    </w:rPr>
  </w:style>
  <w:style w:type="character" w:customStyle="1" w:styleId="47">
    <w:name w:val="font11"/>
    <w:basedOn w:val="16"/>
    <w:autoRedefine/>
    <w:qFormat/>
    <w:uiPriority w:val="0"/>
    <w:rPr>
      <w:rFonts w:hint="eastAsia" w:ascii="宋体" w:hAnsi="宋体" w:eastAsia="宋体" w:cs="宋体"/>
      <w:color w:val="000000"/>
      <w:sz w:val="20"/>
      <w:szCs w:val="20"/>
      <w:u w:val="none"/>
    </w:rPr>
  </w:style>
  <w:style w:type="character" w:customStyle="1" w:styleId="48">
    <w:name w:val="font31"/>
    <w:basedOn w:val="16"/>
    <w:autoRedefine/>
    <w:qFormat/>
    <w:uiPriority w:val="0"/>
    <w:rPr>
      <w:rFonts w:hint="eastAsia" w:ascii="宋体" w:hAnsi="宋体" w:eastAsia="宋体" w:cs="宋体"/>
      <w:color w:val="000000"/>
      <w:sz w:val="20"/>
      <w:szCs w:val="20"/>
      <w:u w:val="none"/>
      <w:vertAlign w:val="superscript"/>
    </w:rPr>
  </w:style>
  <w:style w:type="character" w:customStyle="1" w:styleId="49">
    <w:name w:val="font41"/>
    <w:basedOn w:val="16"/>
    <w:autoRedefine/>
    <w:qFormat/>
    <w:uiPriority w:val="0"/>
    <w:rPr>
      <w:rFonts w:ascii="Arial" w:hAnsi="Arial" w:cs="Arial"/>
      <w:color w:val="333333"/>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B04BB-AEE8-48BA-BD98-D011A034AB2E}">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16</Pages>
  <Words>10553</Words>
  <Characters>11414</Characters>
  <Lines>297</Lines>
  <Paragraphs>83</Paragraphs>
  <TotalTime>7</TotalTime>
  <ScaleCrop>false</ScaleCrop>
  <LinksUpToDate>false</LinksUpToDate>
  <CharactersWithSpaces>11440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2024-05-07T12:32:00Z</dcterms:created>
  <dc:creator>admin</dc:creator>
  <cp:lastModifiedBy>张玭</cp:lastModifiedBy>
  <dcterms:modified xsi:type="dcterms:W3CDTF">2026-03-19T01:44:40Z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1DD3058AEB994AA9BCBF164247B3FDE6_13</vt:lpwstr>
  </property>
</Properties>
</file>